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700" w:firstLineChars="250"/>
        <w:rPr>
          <w:rFonts w:hint="eastAsia" w:ascii="仿宋_GB2312" w:eastAsia="仿宋_GB2312"/>
          <w:kern w:val="0"/>
          <w:sz w:val="28"/>
          <w:szCs w:val="28"/>
        </w:rPr>
      </w:pPr>
      <w:r>
        <w:rPr>
          <w:rFonts w:hint="eastAsia" w:ascii="仿宋_GB2312" w:hAnsi="仿宋_GB2312" w:eastAsia="仿宋_GB2312" w:cs="仿宋_GB2312"/>
          <w:color w:val="auto"/>
          <w:kern w:val="0"/>
          <w:sz w:val="28"/>
          <w:szCs w:val="28"/>
          <w:lang w:val="en-US" w:eastAsia="zh-CN"/>
        </w:rPr>
        <w:t>(一）</w:t>
      </w:r>
      <w:r>
        <w:rPr>
          <w:rFonts w:hint="eastAsia" w:ascii="仿宋_GB2312" w:eastAsia="仿宋_GB2312"/>
          <w:kern w:val="0"/>
          <w:sz w:val="28"/>
          <w:szCs w:val="28"/>
        </w:rPr>
        <w:t>机构设置</w:t>
      </w:r>
    </w:p>
    <w:p>
      <w:pPr>
        <w:numPr>
          <w:numId w:val="0"/>
        </w:numPr>
        <w:spacing w:line="620" w:lineRule="exact"/>
        <w:rPr>
          <w:rFonts w:hint="eastAsia" w:ascii="仿宋_GB2312" w:hAnsi="仿宋_GB2312" w:eastAsia="仿宋_GB2312" w:cs="仿宋_GB2312"/>
          <w:color w:val="auto"/>
          <w:sz w:val="28"/>
          <w:szCs w:val="28"/>
          <w:highlight w:val="none"/>
          <w:lang w:eastAsia="zh-CN"/>
        </w:rPr>
      </w:pP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lang w:eastAsia="zh-CN"/>
        </w:rPr>
        <w:t>本部门部门决算包括：</w:t>
      </w:r>
      <w:r>
        <w:rPr>
          <w:rFonts w:hint="eastAsia" w:ascii="仿宋_GB2312" w:eastAsia="仿宋_GB2312"/>
          <w:color w:val="000000"/>
          <w:sz w:val="32"/>
          <w:szCs w:val="32"/>
        </w:rPr>
        <w:t>北京市大兴区亦庄镇人民政府（本级）决算及</w:t>
      </w:r>
      <w:r>
        <w:rPr>
          <w:rFonts w:hint="eastAsia" w:ascii="仿宋_GB2312" w:eastAsia="仿宋_GB2312"/>
          <w:sz w:val="30"/>
          <w:szCs w:val="30"/>
        </w:rPr>
        <w:t>北京市大兴区亦庄医院</w:t>
      </w:r>
      <w:r>
        <w:rPr>
          <w:rFonts w:hint="eastAsia" w:ascii="仿宋_GB2312" w:eastAsia="仿宋_GB2312"/>
          <w:sz w:val="30"/>
          <w:szCs w:val="30"/>
          <w:lang w:eastAsia="zh-CN"/>
        </w:rPr>
        <w:t>决算。</w:t>
      </w:r>
    </w:p>
    <w:p>
      <w:pPr>
        <w:tabs>
          <w:tab w:val="center" w:pos="6979"/>
        </w:tabs>
        <w:spacing w:line="580" w:lineRule="exact"/>
        <w:rPr>
          <w:rFonts w:hint="eastAsia" w:ascii="仿宋_GB2312" w:eastAsia="仿宋_GB2312"/>
          <w:sz w:val="28"/>
          <w:szCs w:val="28"/>
        </w:rPr>
      </w:pPr>
      <w:r>
        <w:rPr>
          <w:rFonts w:hint="eastAsia" w:ascii="仿宋_GB2312" w:hAnsi="仿宋_GB2312" w:eastAsia="仿宋_GB2312" w:cs="仿宋_GB2312"/>
          <w:color w:val="auto"/>
          <w:kern w:val="0"/>
          <w:sz w:val="28"/>
          <w:szCs w:val="28"/>
          <w:lang w:val="en-US" w:eastAsia="zh-CN"/>
        </w:rPr>
        <w:t xml:space="preserve">     (二）</w:t>
      </w:r>
      <w:r>
        <w:rPr>
          <w:rFonts w:hint="eastAsia" w:ascii="仿宋_GB2312" w:eastAsia="仿宋_GB2312"/>
          <w:sz w:val="28"/>
          <w:szCs w:val="28"/>
        </w:rPr>
        <w:t>职责</w:t>
      </w:r>
    </w:p>
    <w:p>
      <w:pPr>
        <w:spacing w:line="560" w:lineRule="exact"/>
        <w:rPr>
          <w:rFonts w:hint="eastAsia" w:ascii="仿宋_GB2312" w:eastAsia="仿宋_GB2312"/>
          <w:color w:val="000000"/>
          <w:sz w:val="32"/>
          <w:szCs w:val="32"/>
        </w:rPr>
      </w:pPr>
      <w:r>
        <w:rPr>
          <w:rFonts w:hint="eastAsia" w:ascii="仿宋_GB2312" w:eastAsia="仿宋_GB2312"/>
          <w:sz w:val="28"/>
          <w:szCs w:val="28"/>
          <w:lang w:val="en-US" w:eastAsia="zh-CN"/>
        </w:rPr>
        <w:t xml:space="preserve">     </w:t>
      </w:r>
      <w:r>
        <w:rPr>
          <w:rFonts w:hint="eastAsia" w:ascii="仿宋_GB2312" w:eastAsia="仿宋_GB2312"/>
          <w:color w:val="000000"/>
          <w:sz w:val="32"/>
          <w:szCs w:val="32"/>
        </w:rPr>
        <w:t>1.贯彻执行法律、法规、规章和市</w:t>
      </w:r>
      <w:r>
        <w:rPr>
          <w:rFonts w:hint="eastAsia" w:ascii="仿宋_GB2312" w:eastAsia="仿宋_GB2312"/>
          <w:color w:val="000000"/>
          <w:sz w:val="32"/>
          <w:szCs w:val="32"/>
          <w:lang w:eastAsia="zh-CN"/>
        </w:rPr>
        <w:t>、</w:t>
      </w:r>
      <w:r>
        <w:rPr>
          <w:rFonts w:hint="eastAsia" w:ascii="仿宋_GB2312" w:eastAsia="仿宋_GB2312"/>
          <w:color w:val="000000"/>
          <w:sz w:val="32"/>
          <w:szCs w:val="32"/>
        </w:rPr>
        <w:t>区政府的决定、命令</w:t>
      </w:r>
      <w:r>
        <w:rPr>
          <w:rFonts w:hint="eastAsia" w:ascii="仿宋_GB2312" w:eastAsia="仿宋_GB2312"/>
          <w:color w:val="000000"/>
          <w:sz w:val="32"/>
          <w:szCs w:val="32"/>
          <w:lang w:eastAsia="zh-CN"/>
        </w:rPr>
        <w:t>，执行本级人民代表</w:t>
      </w:r>
      <w:r>
        <w:rPr>
          <w:rFonts w:hint="eastAsia" w:ascii="仿宋_GB2312" w:eastAsia="仿宋_GB2312"/>
          <w:color w:val="000000"/>
          <w:sz w:val="32"/>
          <w:szCs w:val="32"/>
        </w:rPr>
        <w:t>大会的决议</w:t>
      </w:r>
      <w:r>
        <w:rPr>
          <w:rFonts w:hint="eastAsia" w:ascii="仿宋_GB2312" w:eastAsia="仿宋_GB2312"/>
          <w:color w:val="000000"/>
          <w:sz w:val="32"/>
          <w:szCs w:val="32"/>
          <w:lang w:eastAsia="zh-CN"/>
        </w:rPr>
        <w:t>，发布决定和命令</w:t>
      </w:r>
      <w:r>
        <w:rPr>
          <w:rFonts w:hint="eastAsia" w:ascii="仿宋_GB2312" w:eastAsia="仿宋_GB2312"/>
          <w:color w:val="000000"/>
          <w:sz w:val="32"/>
          <w:szCs w:val="32"/>
        </w:rPr>
        <w:t>。</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rPr>
        <w:t>2.执行本</w:t>
      </w:r>
      <w:r>
        <w:rPr>
          <w:rFonts w:hint="eastAsia" w:ascii="仿宋_GB2312" w:eastAsia="仿宋_GB2312"/>
          <w:color w:val="000000"/>
          <w:sz w:val="32"/>
          <w:szCs w:val="32"/>
          <w:lang w:eastAsia="zh-CN"/>
        </w:rPr>
        <w:t>行政区域内的经济和社会发展计划、预算，管理本行政区域内的</w:t>
      </w:r>
      <w:r>
        <w:rPr>
          <w:rFonts w:hint="eastAsia" w:ascii="仿宋_GB2312" w:eastAsia="仿宋_GB2312"/>
          <w:color w:val="000000"/>
          <w:sz w:val="32"/>
          <w:szCs w:val="32"/>
        </w:rPr>
        <w:t>经济、教育、科学、文化、卫生、体育</w:t>
      </w:r>
      <w:r>
        <w:rPr>
          <w:rFonts w:hint="eastAsia" w:ascii="仿宋_GB2312" w:eastAsia="仿宋_GB2312"/>
          <w:color w:val="000000"/>
          <w:sz w:val="32"/>
          <w:szCs w:val="32"/>
          <w:lang w:eastAsia="zh-CN"/>
        </w:rPr>
        <w:t>事业和</w:t>
      </w:r>
      <w:r>
        <w:rPr>
          <w:rFonts w:hint="eastAsia" w:ascii="仿宋_GB2312" w:eastAsia="仿宋_GB2312"/>
          <w:color w:val="000000"/>
          <w:sz w:val="32"/>
          <w:szCs w:val="32"/>
        </w:rPr>
        <w:t>财政</w:t>
      </w:r>
      <w:r>
        <w:rPr>
          <w:rFonts w:hint="eastAsia" w:ascii="仿宋_GB2312" w:eastAsia="仿宋_GB2312"/>
          <w:color w:val="000000"/>
          <w:sz w:val="32"/>
          <w:szCs w:val="32"/>
          <w:lang w:eastAsia="zh-CN"/>
        </w:rPr>
        <w:t>、</w:t>
      </w:r>
      <w:r>
        <w:rPr>
          <w:rFonts w:hint="eastAsia" w:ascii="仿宋_GB2312" w:eastAsia="仿宋_GB2312"/>
          <w:color w:val="000000"/>
          <w:sz w:val="32"/>
          <w:szCs w:val="32"/>
        </w:rPr>
        <w:t>民政、</w:t>
      </w:r>
      <w:r>
        <w:rPr>
          <w:rFonts w:hint="eastAsia" w:ascii="仿宋_GB2312" w:eastAsia="仿宋_GB2312"/>
          <w:color w:val="000000"/>
          <w:sz w:val="32"/>
          <w:szCs w:val="32"/>
          <w:lang w:eastAsia="zh-CN"/>
        </w:rPr>
        <w:t>司法行政、</w:t>
      </w:r>
      <w:r>
        <w:rPr>
          <w:rFonts w:hint="eastAsia" w:ascii="仿宋_GB2312" w:eastAsia="仿宋_GB2312"/>
          <w:color w:val="000000"/>
          <w:sz w:val="32"/>
          <w:szCs w:val="32"/>
        </w:rPr>
        <w:t>计划生育</w:t>
      </w:r>
      <w:r>
        <w:rPr>
          <w:rFonts w:hint="eastAsia" w:ascii="仿宋_GB2312" w:eastAsia="仿宋_GB2312"/>
          <w:color w:val="000000"/>
          <w:sz w:val="32"/>
          <w:szCs w:val="32"/>
          <w:lang w:eastAsia="zh-CN"/>
        </w:rPr>
        <w:t>等行政工作</w:t>
      </w:r>
      <w:r>
        <w:rPr>
          <w:rFonts w:hint="eastAsia" w:ascii="仿宋_GB2312" w:eastAsia="仿宋_GB2312"/>
          <w:color w:val="000000"/>
          <w:sz w:val="32"/>
          <w:szCs w:val="32"/>
        </w:rPr>
        <w:t>。</w:t>
      </w:r>
    </w:p>
    <w:p>
      <w:pPr>
        <w:spacing w:line="560" w:lineRule="exact"/>
        <w:ind w:left="359" w:leftChars="171" w:firstLine="320" w:firstLineChars="100"/>
        <w:rPr>
          <w:rFonts w:hint="eastAsia" w:ascii="仿宋_GB2312" w:eastAsia="仿宋_GB2312"/>
          <w:color w:val="000000"/>
          <w:sz w:val="32"/>
          <w:szCs w:val="32"/>
          <w:lang w:eastAsia="zh-CN"/>
        </w:rPr>
      </w:pPr>
      <w:r>
        <w:rPr>
          <w:rFonts w:hint="eastAsia" w:ascii="仿宋_GB2312" w:eastAsia="仿宋_GB2312"/>
          <w:color w:val="000000"/>
          <w:sz w:val="32"/>
          <w:szCs w:val="32"/>
        </w:rPr>
        <w:t>3.保护</w:t>
      </w:r>
      <w:r>
        <w:rPr>
          <w:rFonts w:hint="eastAsia" w:ascii="仿宋_GB2312" w:eastAsia="仿宋_GB2312"/>
          <w:color w:val="000000"/>
          <w:sz w:val="32"/>
          <w:szCs w:val="32"/>
          <w:lang w:eastAsia="zh-CN"/>
        </w:rPr>
        <w:t>社会主义的</w:t>
      </w:r>
      <w:r>
        <w:rPr>
          <w:rFonts w:hint="eastAsia" w:ascii="仿宋_GB2312" w:eastAsia="仿宋_GB2312"/>
          <w:color w:val="000000"/>
          <w:sz w:val="32"/>
          <w:szCs w:val="32"/>
        </w:rPr>
        <w:t>全民所有</w:t>
      </w:r>
      <w:r>
        <w:rPr>
          <w:rFonts w:hint="eastAsia" w:ascii="仿宋_GB2312" w:eastAsia="仿宋_GB2312"/>
          <w:color w:val="000000"/>
          <w:sz w:val="32"/>
          <w:szCs w:val="32"/>
          <w:lang w:eastAsia="zh-CN"/>
        </w:rPr>
        <w:t>的</w:t>
      </w:r>
      <w:r>
        <w:rPr>
          <w:rFonts w:hint="eastAsia" w:ascii="仿宋_GB2312" w:eastAsia="仿宋_GB2312"/>
          <w:color w:val="000000"/>
          <w:sz w:val="32"/>
          <w:szCs w:val="32"/>
        </w:rPr>
        <w:t>财产</w:t>
      </w:r>
      <w:r>
        <w:rPr>
          <w:rFonts w:hint="eastAsia" w:ascii="仿宋_GB2312" w:eastAsia="仿宋_GB2312"/>
          <w:color w:val="000000"/>
          <w:sz w:val="32"/>
          <w:szCs w:val="32"/>
          <w:lang w:eastAsia="zh-CN"/>
        </w:rPr>
        <w:t>和劳动群众集体所有的财产</w:t>
      </w:r>
      <w:r>
        <w:rPr>
          <w:rFonts w:hint="eastAsia" w:ascii="仿宋_GB2312" w:eastAsia="仿宋_GB2312"/>
          <w:color w:val="000000"/>
          <w:sz w:val="32"/>
          <w:szCs w:val="32"/>
        </w:rPr>
        <w:t>，保护公民私人所有的合法财产，维护社会秩序，保障公民的人身权利、民主权利和其他权利</w:t>
      </w:r>
      <w:r>
        <w:rPr>
          <w:rFonts w:hint="eastAsia" w:ascii="仿宋_GB2312" w:eastAsia="仿宋_GB2312"/>
          <w:color w:val="000000"/>
          <w:sz w:val="32"/>
          <w:szCs w:val="32"/>
          <w:lang w:eastAsia="zh-CN"/>
        </w:rPr>
        <w:t>。</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rPr>
        <w:t>4.保护各种经济组织的合法权益</w:t>
      </w:r>
      <w:r>
        <w:rPr>
          <w:rFonts w:hint="eastAsia" w:ascii="仿宋_GB2312" w:eastAsia="仿宋_GB2312"/>
          <w:color w:val="000000"/>
          <w:sz w:val="32"/>
          <w:szCs w:val="32"/>
          <w:lang w:eastAsia="zh-CN"/>
        </w:rPr>
        <w:t>。</w:t>
      </w:r>
      <w:r>
        <w:rPr>
          <w:rFonts w:hint="eastAsia" w:ascii="仿宋_GB2312" w:eastAsia="仿宋_GB2312"/>
          <w:color w:val="000000"/>
          <w:sz w:val="32"/>
          <w:szCs w:val="32"/>
        </w:rPr>
        <w:t>指导各村完善村民自治章程，推进各村民主选举、民主决策、民主管理和民主监督。</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rPr>
        <w:t>5.保障少数民族的权利和尊重少数民族的风俗习惯。</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rPr>
        <w:t>6.保障宪法和法律赋予妇女的男女平等、同工同酬和婚姻自由等各项权利。</w:t>
      </w:r>
    </w:p>
    <w:p>
      <w:pPr>
        <w:tabs>
          <w:tab w:val="center" w:pos="6979"/>
        </w:tabs>
        <w:spacing w:line="580" w:lineRule="exact"/>
        <w:rPr>
          <w:rFonts w:hint="eastAsia" w:ascii="仿宋_GB2312" w:eastAsia="仿宋_GB2312"/>
          <w:sz w:val="28"/>
          <w:szCs w:val="28"/>
          <w:lang w:val="en-US" w:eastAsia="zh-CN"/>
        </w:rPr>
      </w:pPr>
      <w:r>
        <w:rPr>
          <w:rFonts w:hint="eastAsia" w:ascii="仿宋_GB2312" w:eastAsia="仿宋_GB2312"/>
          <w:color w:val="000000"/>
          <w:sz w:val="32"/>
          <w:szCs w:val="32"/>
        </w:rPr>
        <w:t>7.</w:t>
      </w:r>
      <w:r>
        <w:rPr>
          <w:rFonts w:hint="eastAsia" w:ascii="仿宋_GB2312" w:eastAsia="仿宋_GB2312"/>
          <w:color w:val="000000"/>
          <w:sz w:val="32"/>
          <w:szCs w:val="32"/>
          <w:lang w:eastAsia="zh-CN"/>
        </w:rPr>
        <w:t>承办区政府</w:t>
      </w:r>
      <w:r>
        <w:rPr>
          <w:rFonts w:hint="eastAsia" w:ascii="仿宋_GB2312" w:eastAsia="仿宋_GB2312"/>
          <w:color w:val="000000"/>
          <w:sz w:val="32"/>
          <w:szCs w:val="32"/>
        </w:rPr>
        <w:t>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66946.47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21566.83</w:t>
      </w:r>
      <w:r>
        <w:rPr>
          <w:rFonts w:hint="eastAsia" w:ascii="仿宋_GB2312" w:eastAsia="仿宋_GB2312"/>
          <w:sz w:val="28"/>
          <w:szCs w:val="28"/>
        </w:rPr>
        <w:t>万元，下降</w:t>
      </w:r>
      <w:r>
        <w:rPr>
          <w:rFonts w:hint="eastAsia" w:ascii="仿宋_GB2312" w:eastAsia="仿宋_GB2312"/>
          <w:sz w:val="28"/>
          <w:szCs w:val="28"/>
          <w:lang w:val="en-US" w:eastAsia="zh-CN"/>
        </w:rPr>
        <w:t>24.37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56591.02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23241.31</w:t>
      </w:r>
      <w:r>
        <w:rPr>
          <w:rFonts w:hint="eastAsia" w:ascii="仿宋_GB2312" w:eastAsia="仿宋_GB2312"/>
          <w:sz w:val="28"/>
          <w:szCs w:val="28"/>
        </w:rPr>
        <w:t>万元，下降</w:t>
      </w:r>
      <w:r>
        <w:rPr>
          <w:rFonts w:hint="eastAsia" w:ascii="仿宋_GB2312" w:eastAsia="仿宋_GB2312"/>
          <w:sz w:val="28"/>
          <w:szCs w:val="28"/>
          <w:lang w:val="en-US" w:eastAsia="zh-CN"/>
        </w:rPr>
        <w:t>29.11</w:t>
      </w:r>
      <w:r>
        <w:rPr>
          <w:rFonts w:hint="eastAsia" w:ascii="仿宋_GB2312" w:eastAsia="仿宋_GB2312"/>
          <w:sz w:val="28"/>
          <w:szCs w:val="28"/>
        </w:rPr>
        <w:t>%</w:t>
      </w:r>
      <w:r>
        <w:rPr>
          <w:rFonts w:hint="eastAsia" w:ascii="仿宋_GB2312" w:eastAsia="仿宋_GB2312"/>
          <w:sz w:val="28"/>
          <w:szCs w:val="28"/>
          <w:lang w:eastAsia="zh-CN"/>
        </w:rPr>
        <w:t>。</w:t>
      </w:r>
    </w:p>
    <w:p>
      <w:pPr>
        <w:numPr>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35406.1</w:t>
      </w:r>
      <w:r>
        <w:rPr>
          <w:rFonts w:hint="eastAsia" w:ascii="仿宋_GB2312" w:eastAsia="仿宋_GB2312"/>
          <w:sz w:val="28"/>
          <w:szCs w:val="28"/>
        </w:rPr>
        <w:t>万元，占收入合计的</w:t>
      </w:r>
      <w:r>
        <w:rPr>
          <w:rFonts w:hint="eastAsia" w:ascii="仿宋_GB2312" w:eastAsia="仿宋_GB2312"/>
          <w:sz w:val="28"/>
          <w:szCs w:val="28"/>
          <w:lang w:eastAsia="zh-CN"/>
        </w:rPr>
        <w:t>62.56%。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32242.37</w:t>
      </w:r>
      <w:r>
        <w:rPr>
          <w:rFonts w:hint="eastAsia" w:ascii="仿宋_GB2312" w:eastAsia="仿宋_GB2312"/>
          <w:sz w:val="28"/>
          <w:szCs w:val="28"/>
        </w:rPr>
        <w:t>万元，占收入合计的</w:t>
      </w:r>
      <w:r>
        <w:rPr>
          <w:rFonts w:hint="eastAsia" w:ascii="仿宋_GB2312" w:eastAsia="仿宋_GB2312"/>
          <w:sz w:val="28"/>
          <w:szCs w:val="28"/>
          <w:lang w:val="en-US" w:eastAsia="zh-CN"/>
        </w:rPr>
        <w:t>56.97</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3163.73</w:t>
      </w:r>
      <w:r>
        <w:rPr>
          <w:rFonts w:hint="eastAsia" w:ascii="仿宋_GB2312" w:eastAsia="仿宋_GB2312"/>
          <w:sz w:val="28"/>
          <w:szCs w:val="28"/>
        </w:rPr>
        <w:t>万元，占收入合计的</w:t>
      </w:r>
      <w:r>
        <w:rPr>
          <w:rFonts w:hint="eastAsia" w:ascii="仿宋_GB2312" w:eastAsia="仿宋_GB2312"/>
          <w:sz w:val="28"/>
          <w:szCs w:val="28"/>
          <w:lang w:val="en-US" w:eastAsia="zh-CN"/>
        </w:rPr>
        <w:t>5.59</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20243.38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35.77</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941.54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1.66</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rPr>
          <w:rFonts w:ascii="Times New Roman" w:hAnsi="Times New Roman" w:eastAsia="宋体" w:cs="Times New Roman"/>
          <w:kern w:val="2"/>
          <w:sz w:val="21"/>
          <w:szCs w:val="24"/>
          <w:lang w:val="en-US" w:eastAsia="zh-CN" w:bidi="ar-SA"/>
        </w:rPr>
        <w:pict>
          <v:shape id="图表 3" o:spid="_x0000_s1026" type="#_x0000_t75" style="height:183.35pt;width:317.8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58084.15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20866.77</w:t>
      </w:r>
      <w:r>
        <w:rPr>
          <w:rFonts w:hint="eastAsia" w:ascii="仿宋_GB2312" w:eastAsia="仿宋_GB2312"/>
          <w:sz w:val="28"/>
          <w:szCs w:val="28"/>
        </w:rPr>
        <w:t>万元，下降</w:t>
      </w:r>
      <w:r>
        <w:rPr>
          <w:rFonts w:hint="eastAsia" w:ascii="仿宋_GB2312" w:eastAsia="仿宋_GB2312"/>
          <w:sz w:val="28"/>
          <w:szCs w:val="28"/>
          <w:lang w:val="en-US" w:eastAsia="zh-CN"/>
        </w:rPr>
        <w:t>26.43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29113.63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50.12</w:t>
      </w:r>
      <w:r>
        <w:rPr>
          <w:rFonts w:hint="eastAsia" w:ascii="仿宋_GB2312" w:eastAsia="仿宋_GB2312"/>
          <w:sz w:val="28"/>
          <w:szCs w:val="28"/>
          <w:highlight w:val="none"/>
        </w:rPr>
        <w:t>%；项目支出</w:t>
      </w:r>
      <w:r>
        <w:rPr>
          <w:rFonts w:ascii="仿宋_GB2312" w:eastAsia="仿宋_GB2312"/>
          <w:sz w:val="28"/>
          <w:szCs w:val="28"/>
          <w:highlight w:val="none"/>
        </w:rPr>
        <w:t>28970.51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49.88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图表 3" o:spid="_x0000_s1027" type="#_x0000_t75" style="height:216pt;width:360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36459.23</w:t>
      </w:r>
      <w:r>
        <w:rPr>
          <w:rFonts w:hint="eastAsia" w:ascii="仿宋_GB2312" w:eastAsia="仿宋_GB2312"/>
          <w:sz w:val="28"/>
          <w:szCs w:val="28"/>
        </w:rPr>
        <w:t>万元，比上年减少</w:t>
      </w:r>
      <w:r>
        <w:rPr>
          <w:rFonts w:hint="eastAsia" w:ascii="仿宋_GB2312" w:eastAsia="仿宋_GB2312"/>
          <w:sz w:val="28"/>
          <w:szCs w:val="28"/>
          <w:lang w:val="en-US" w:eastAsia="zh-CN"/>
        </w:rPr>
        <w:t>21919.24</w:t>
      </w:r>
      <w:r>
        <w:rPr>
          <w:rFonts w:hint="eastAsia" w:ascii="仿宋_GB2312" w:eastAsia="仿宋_GB2312"/>
          <w:sz w:val="28"/>
          <w:szCs w:val="28"/>
        </w:rPr>
        <w:t>万元，下降</w:t>
      </w:r>
      <w:r>
        <w:rPr>
          <w:rFonts w:hint="eastAsia" w:ascii="仿宋_GB2312" w:eastAsia="仿宋_GB2312"/>
          <w:sz w:val="28"/>
          <w:szCs w:val="28"/>
          <w:lang w:val="en-US" w:eastAsia="zh-CN"/>
        </w:rPr>
        <w:t>37.55</w:t>
      </w:r>
      <w:r>
        <w:rPr>
          <w:rFonts w:hint="eastAsia" w:ascii="仿宋_GB2312" w:eastAsia="仿宋_GB2312"/>
          <w:sz w:val="28"/>
          <w:szCs w:val="28"/>
        </w:rPr>
        <w:t>%。主要原因：</w:t>
      </w:r>
      <w:r>
        <w:rPr>
          <w:rFonts w:hint="eastAsia" w:ascii="仿宋_GB2312" w:eastAsia="仿宋_GB2312"/>
          <w:sz w:val="28"/>
          <w:szCs w:val="28"/>
          <w:lang w:eastAsia="zh-CN"/>
        </w:rPr>
        <w:t>上年</w:t>
      </w:r>
      <w:r>
        <w:rPr>
          <w:rFonts w:hint="eastAsia" w:ascii="仿宋_GB2312" w:eastAsia="仿宋_GB2312"/>
          <w:sz w:val="28"/>
          <w:szCs w:val="28"/>
          <w:lang w:val="en-US" w:eastAsia="zh-CN"/>
        </w:rPr>
        <w:t>拨付被征地农民补助</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33295.5</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6557.53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17.99</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313.53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0.86</w:t>
      </w:r>
      <w:r>
        <w:rPr>
          <w:rFonts w:hint="eastAsia" w:ascii="仿宋_GB2312" w:eastAsia="仿宋_GB2312"/>
          <w:sz w:val="28"/>
          <w:szCs w:val="28"/>
        </w:rPr>
        <w:t>%；社会保障和就业支出</w:t>
      </w:r>
      <w:r>
        <w:rPr>
          <w:rFonts w:hint="eastAsia" w:ascii="仿宋_GB2312" w:eastAsia="仿宋_GB2312"/>
          <w:sz w:val="28"/>
          <w:szCs w:val="28"/>
          <w:lang w:val="en-US" w:eastAsia="zh-CN"/>
        </w:rPr>
        <w:t>4275.54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11.73</w:t>
      </w:r>
      <w:r>
        <w:rPr>
          <w:rFonts w:hint="eastAsia" w:ascii="仿宋_GB2312" w:eastAsia="仿宋_GB2312"/>
          <w:sz w:val="28"/>
          <w:szCs w:val="28"/>
        </w:rPr>
        <w:t>%；卫生健康支出</w:t>
      </w:r>
      <w:r>
        <w:rPr>
          <w:rFonts w:hint="eastAsia" w:ascii="仿宋_GB2312" w:eastAsia="仿宋_GB2312"/>
          <w:sz w:val="28"/>
          <w:szCs w:val="28"/>
          <w:lang w:val="en-US" w:eastAsia="zh-CN"/>
        </w:rPr>
        <w:t>6842.05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18.77</w:t>
      </w:r>
      <w:r>
        <w:rPr>
          <w:rFonts w:hint="eastAsia" w:ascii="仿宋_GB2312" w:eastAsia="仿宋_GB2312"/>
          <w:sz w:val="28"/>
          <w:szCs w:val="28"/>
        </w:rPr>
        <w:t>%；节能环保支出</w:t>
      </w:r>
      <w:r>
        <w:rPr>
          <w:rFonts w:hint="eastAsia" w:ascii="仿宋_GB2312" w:eastAsia="仿宋_GB2312"/>
          <w:sz w:val="28"/>
          <w:szCs w:val="28"/>
          <w:lang w:val="en-US" w:eastAsia="zh-CN"/>
        </w:rPr>
        <w:t>282.95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0.78</w:t>
      </w:r>
      <w:r>
        <w:rPr>
          <w:rFonts w:hint="eastAsia" w:ascii="仿宋_GB2312" w:eastAsia="仿宋_GB2312"/>
          <w:sz w:val="28"/>
          <w:szCs w:val="28"/>
        </w:rPr>
        <w:t>%；城乡社区支出</w:t>
      </w:r>
      <w:r>
        <w:rPr>
          <w:rFonts w:hint="eastAsia" w:ascii="仿宋_GB2312" w:eastAsia="仿宋_GB2312"/>
          <w:sz w:val="28"/>
          <w:szCs w:val="28"/>
          <w:lang w:val="en-US" w:eastAsia="zh-CN"/>
        </w:rPr>
        <w:t>8432.08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23.13</w:t>
      </w:r>
      <w:r>
        <w:rPr>
          <w:rFonts w:hint="eastAsia" w:ascii="仿宋_GB2312" w:eastAsia="仿宋_GB2312"/>
          <w:sz w:val="28"/>
          <w:szCs w:val="28"/>
        </w:rPr>
        <w:t>%；农林水支出</w:t>
      </w:r>
      <w:r>
        <w:rPr>
          <w:rFonts w:hint="eastAsia" w:ascii="仿宋_GB2312" w:eastAsia="仿宋_GB2312"/>
          <w:sz w:val="28"/>
          <w:szCs w:val="28"/>
          <w:lang w:val="en-US" w:eastAsia="zh-CN"/>
        </w:rPr>
        <w:t>1646.19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4.52</w:t>
      </w:r>
      <w:r>
        <w:rPr>
          <w:rFonts w:hint="eastAsia" w:ascii="仿宋_GB2312" w:eastAsia="仿宋_GB2312"/>
          <w:sz w:val="28"/>
          <w:szCs w:val="28"/>
        </w:rPr>
        <w:t>%；住房保障支出</w:t>
      </w:r>
      <w:r>
        <w:rPr>
          <w:rFonts w:hint="eastAsia" w:ascii="仿宋_GB2312" w:eastAsia="仿宋_GB2312"/>
          <w:sz w:val="28"/>
          <w:szCs w:val="28"/>
          <w:lang w:val="en-US" w:eastAsia="zh-CN"/>
        </w:rPr>
        <w:t>4945.62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13.56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7467.1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6557.53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87.82</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126.5</w:t>
      </w:r>
      <w:r>
        <w:rPr>
          <w:rFonts w:hint="eastAsia" w:ascii="仿宋_GB2312" w:eastAsia="仿宋_GB2312"/>
          <w:sz w:val="28"/>
          <w:szCs w:val="28"/>
        </w:rPr>
        <w:t>%。主要原因：</w:t>
      </w:r>
      <w:r>
        <w:rPr>
          <w:rFonts w:hint="eastAsia" w:ascii="仿宋_GB2312" w:eastAsia="仿宋_GB2312"/>
          <w:sz w:val="28"/>
          <w:szCs w:val="28"/>
          <w:lang w:eastAsia="zh-CN"/>
        </w:rPr>
        <w:t>代表工作经费增加</w:t>
      </w:r>
      <w:r>
        <w:rPr>
          <w:rFonts w:hint="eastAsia" w:ascii="仿宋_GB2312" w:eastAsia="仿宋_GB2312"/>
          <w:sz w:val="28"/>
          <w:szCs w:val="28"/>
        </w:rPr>
        <w:t>。</w:t>
      </w:r>
    </w:p>
    <w:p>
      <w:pPr>
        <w:tabs>
          <w:tab w:val="center" w:pos="6979"/>
        </w:tabs>
        <w:spacing w:line="560" w:lineRule="exact"/>
        <w:ind w:firstLine="640" w:firstLineChars="200"/>
        <w:rPr>
          <w:rFonts w:hint="eastAsia" w:ascii="仿宋_GB2312" w:eastAsia="仿宋_GB2312"/>
          <w:sz w:val="28"/>
          <w:szCs w:val="28"/>
        </w:rPr>
      </w:pPr>
      <w:r>
        <w:rPr>
          <w:rFonts w:hint="eastAsia" w:ascii="仿宋_GB2312" w:eastAsia="仿宋_GB2312"/>
          <w:sz w:val="28"/>
          <w:szCs w:val="28"/>
        </w:rPr>
        <w:t>“政府办公厅（室）及相关机构事务”（款）202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6502.79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5751.37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88.44</w:t>
      </w:r>
      <w:r>
        <w:rPr>
          <w:rFonts w:hint="eastAsia" w:ascii="仿宋_GB2312" w:eastAsia="仿宋_GB2312"/>
          <w:sz w:val="28"/>
          <w:szCs w:val="28"/>
        </w:rPr>
        <w:t>%。主要原因：行政运行、事业运行支出</w:t>
      </w:r>
      <w:r>
        <w:rPr>
          <w:rFonts w:hint="eastAsia" w:ascii="仿宋_GB2312" w:eastAsia="仿宋_GB2312"/>
          <w:sz w:val="28"/>
          <w:szCs w:val="28"/>
          <w:lang w:eastAsia="zh-CN"/>
        </w:rPr>
        <w:t>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“统计信息事务”（款）202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组织事务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96.47</w:t>
      </w:r>
      <w:r>
        <w:rPr>
          <w:rFonts w:hint="eastAsia" w:ascii="仿宋_GB2312" w:eastAsia="仿宋_GB2312"/>
          <w:sz w:val="28"/>
          <w:szCs w:val="28"/>
        </w:rPr>
        <w:t>%。主要原因：</w:t>
      </w:r>
      <w:r>
        <w:rPr>
          <w:rFonts w:hint="eastAsia" w:ascii="仿宋_GB2312" w:eastAsia="仿宋_GB2312"/>
          <w:sz w:val="28"/>
          <w:szCs w:val="28"/>
          <w:lang w:eastAsia="zh-CN"/>
        </w:rPr>
        <w:t>一般行政管理事务支出减少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“其他共产党事务支出”（款）202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879.05万元，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696.83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79.27</w:t>
      </w:r>
      <w:r>
        <w:rPr>
          <w:rFonts w:hint="eastAsia" w:ascii="仿宋_GB2312" w:eastAsia="仿宋_GB2312"/>
          <w:sz w:val="28"/>
          <w:szCs w:val="28"/>
        </w:rPr>
        <w:t>%。主要原因：</w:t>
      </w:r>
      <w:r>
        <w:rPr>
          <w:rFonts w:hint="eastAsia" w:ascii="仿宋_GB2312" w:eastAsia="仿宋_GB2312"/>
          <w:sz w:val="28"/>
          <w:szCs w:val="28"/>
          <w:lang w:eastAsia="zh-CN"/>
        </w:rPr>
        <w:t>一般行政管理事务支出减少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社会工作事务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w:t>
      </w:r>
      <w:r>
        <w:rPr>
          <w:rFonts w:hint="eastAsia" w:ascii="仿宋_GB2312" w:eastAsia="仿宋_GB2312"/>
          <w:sz w:val="28"/>
          <w:szCs w:val="28"/>
        </w:rPr>
        <w:t>万元。主要原因：</w:t>
      </w:r>
      <w:r>
        <w:rPr>
          <w:rFonts w:hint="eastAsia" w:ascii="仿宋_GB2312" w:eastAsia="仿宋_GB2312"/>
          <w:sz w:val="28"/>
          <w:szCs w:val="28"/>
          <w:lang w:eastAsia="zh-CN"/>
        </w:rPr>
        <w:t>一般行政管理事务支出增加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174.18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174.18</w:t>
      </w:r>
      <w:r>
        <w:rPr>
          <w:rFonts w:hint="eastAsia" w:ascii="仿宋_GB2312" w:eastAsia="仿宋_GB2312"/>
          <w:sz w:val="28"/>
          <w:szCs w:val="28"/>
        </w:rPr>
        <w:t>%。主要原因：</w:t>
      </w:r>
      <w:r>
        <w:rPr>
          <w:rFonts w:hint="eastAsia" w:ascii="仿宋_GB2312" w:eastAsia="仿宋_GB2312"/>
          <w:sz w:val="28"/>
          <w:szCs w:val="28"/>
          <w:lang w:eastAsia="zh-CN"/>
        </w:rPr>
        <w:t>文化活动</w:t>
      </w:r>
      <w:r>
        <w:rPr>
          <w:rFonts w:hint="eastAsia" w:ascii="仿宋_GB2312" w:eastAsia="仿宋_GB2312"/>
          <w:sz w:val="28"/>
          <w:szCs w:val="28"/>
        </w:rPr>
        <w:t>支出</w:t>
      </w:r>
      <w:r>
        <w:rPr>
          <w:rFonts w:hint="eastAsia" w:ascii="仿宋_GB2312" w:eastAsia="仿宋_GB2312"/>
          <w:sz w:val="28"/>
          <w:szCs w:val="28"/>
          <w:lang w:eastAsia="zh-CN"/>
        </w:rPr>
        <w:t>增加</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3703.37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4275.54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115.45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“民政管理事务”（款）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1976.1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125.16</w:t>
      </w:r>
      <w:r>
        <w:rPr>
          <w:rFonts w:hint="eastAsia" w:ascii="仿宋_GB2312" w:eastAsia="仿宋_GB2312"/>
          <w:sz w:val="28"/>
          <w:szCs w:val="28"/>
        </w:rPr>
        <w:t>%。主要原因：基层政权和社区建设支出</w:t>
      </w:r>
      <w:r>
        <w:rPr>
          <w:rFonts w:hint="eastAsia" w:ascii="仿宋_GB2312" w:eastAsia="仿宋_GB2312"/>
          <w:sz w:val="28"/>
          <w:szCs w:val="28"/>
          <w:lang w:eastAsia="zh-CN"/>
        </w:rPr>
        <w:t>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1397.65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1209.29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86.52</w:t>
      </w:r>
      <w:r>
        <w:rPr>
          <w:rFonts w:hint="eastAsia" w:ascii="仿宋_GB2312" w:eastAsia="仿宋_GB2312"/>
          <w:sz w:val="28"/>
          <w:szCs w:val="28"/>
        </w:rPr>
        <w:t>%。主要原因：</w:t>
      </w:r>
      <w:r>
        <w:rPr>
          <w:rFonts w:hint="eastAsia" w:ascii="仿宋_GB2312" w:eastAsia="仿宋_GB2312"/>
          <w:sz w:val="28"/>
          <w:szCs w:val="28"/>
          <w:lang w:eastAsia="zh-CN"/>
        </w:rPr>
        <w:t>机关事业单位基本养老保险缴费支出减少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“就业补助”（款）202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44.15</w:t>
      </w:r>
      <w:r>
        <w:rPr>
          <w:rFonts w:hint="eastAsia" w:ascii="仿宋_GB2312" w:eastAsia="仿宋_GB2312"/>
          <w:sz w:val="28"/>
          <w:szCs w:val="28"/>
        </w:rPr>
        <w:t>%。主要原因：</w:t>
      </w:r>
      <w:r>
        <w:rPr>
          <w:rFonts w:hint="eastAsia" w:ascii="仿宋_GB2312" w:eastAsia="仿宋_GB2312"/>
          <w:sz w:val="28"/>
          <w:szCs w:val="28"/>
          <w:lang w:eastAsia="zh-CN"/>
        </w:rPr>
        <w:t xml:space="preserve"> 公益性岗位补贴专项支出减少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“抚恤”（款）202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81.92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107.53</w:t>
      </w:r>
      <w:r>
        <w:rPr>
          <w:rFonts w:hint="eastAsia" w:ascii="仿宋_GB2312" w:eastAsia="仿宋_GB2312"/>
          <w:sz w:val="28"/>
          <w:szCs w:val="28"/>
        </w:rPr>
        <w:t>%。主要原因：</w:t>
      </w:r>
      <w:r>
        <w:rPr>
          <w:rFonts w:hint="eastAsia" w:ascii="仿宋_GB2312" w:eastAsia="仿宋_GB2312"/>
          <w:sz w:val="28"/>
          <w:szCs w:val="28"/>
          <w:lang w:eastAsia="zh-CN"/>
        </w:rPr>
        <w:t>义务兵优待支出增加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退役安置</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99.46</w:t>
      </w:r>
      <w:r>
        <w:rPr>
          <w:rFonts w:hint="eastAsia" w:ascii="仿宋_GB2312" w:eastAsia="仿宋_GB2312"/>
          <w:sz w:val="28"/>
          <w:szCs w:val="28"/>
        </w:rPr>
        <w:t>%。主要原因：</w:t>
      </w:r>
      <w:r>
        <w:rPr>
          <w:rFonts w:hint="eastAsia" w:ascii="仿宋_GB2312" w:eastAsia="仿宋_GB2312"/>
          <w:sz w:val="28"/>
          <w:szCs w:val="28"/>
          <w:lang w:eastAsia="zh-CN"/>
        </w:rPr>
        <w:t>军队移交政府的离退休人员安置减少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“社会福利”（款）202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295.52</w:t>
      </w:r>
      <w:r>
        <w:rPr>
          <w:rFonts w:hint="eastAsia" w:ascii="仿宋_GB2312" w:eastAsia="仿宋_GB2312"/>
          <w:sz w:val="28"/>
          <w:szCs w:val="28"/>
        </w:rPr>
        <w:t>万元。主要原因：</w:t>
      </w:r>
      <w:r>
        <w:rPr>
          <w:rFonts w:hint="eastAsia" w:ascii="仿宋_GB2312" w:eastAsia="仿宋_GB2312"/>
          <w:sz w:val="28"/>
          <w:szCs w:val="28"/>
          <w:lang w:eastAsia="zh-CN"/>
        </w:rPr>
        <w:t>老年福利支出增加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“残疾人事业”（款）202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186.86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88.06</w:t>
      </w:r>
      <w:r>
        <w:rPr>
          <w:rFonts w:hint="eastAsia" w:ascii="仿宋_GB2312" w:eastAsia="仿宋_GB2312"/>
          <w:sz w:val="28"/>
          <w:szCs w:val="28"/>
        </w:rPr>
        <w:t>%。主要原因：</w:t>
      </w:r>
      <w:r>
        <w:rPr>
          <w:rFonts w:hint="eastAsia" w:ascii="仿宋_GB2312" w:eastAsia="仿宋_GB2312"/>
          <w:sz w:val="28"/>
          <w:szCs w:val="28"/>
          <w:lang w:eastAsia="zh-CN"/>
        </w:rPr>
        <w:t>其他残疾人事业支出减少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最低生活保障</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33.19</w:t>
      </w:r>
      <w:r>
        <w:rPr>
          <w:rFonts w:hint="eastAsia" w:ascii="仿宋_GB2312" w:eastAsia="仿宋_GB2312"/>
          <w:sz w:val="28"/>
          <w:szCs w:val="28"/>
        </w:rPr>
        <w:t>%。主要原因：</w:t>
      </w:r>
      <w:r>
        <w:rPr>
          <w:rFonts w:hint="eastAsia" w:ascii="仿宋_GB2312" w:eastAsia="仿宋_GB2312"/>
          <w:sz w:val="28"/>
          <w:szCs w:val="28"/>
          <w:lang w:eastAsia="zh-CN"/>
        </w:rPr>
        <w:t>其他残疾人事业支出减少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“其他社会保障和就业支出”（款）202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6959.68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6842.05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4119.89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3901.69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94.7</w:t>
      </w:r>
      <w:r>
        <w:rPr>
          <w:rFonts w:hint="eastAsia" w:ascii="仿宋_GB2312" w:eastAsia="仿宋_GB2312"/>
          <w:sz w:val="28"/>
          <w:szCs w:val="28"/>
        </w:rPr>
        <w:t>%。主要原因：</w:t>
      </w:r>
      <w:r>
        <w:rPr>
          <w:rFonts w:hint="eastAsia" w:ascii="仿宋_GB2312" w:eastAsia="仿宋_GB2312"/>
          <w:sz w:val="28"/>
          <w:szCs w:val="28"/>
          <w:lang w:eastAsia="zh-CN"/>
        </w:rPr>
        <w:t>乡镇卫生院</w:t>
      </w:r>
      <w:r>
        <w:rPr>
          <w:rFonts w:hint="eastAsia" w:ascii="仿宋_GB2312" w:eastAsia="仿宋_GB2312"/>
          <w:sz w:val="28"/>
          <w:szCs w:val="28"/>
        </w:rPr>
        <w:t>支出</w:t>
      </w:r>
      <w:r>
        <w:rPr>
          <w:rFonts w:hint="eastAsia" w:ascii="仿宋_GB2312" w:eastAsia="仿宋_GB2312"/>
          <w:sz w:val="28"/>
          <w:szCs w:val="28"/>
          <w:lang w:eastAsia="zh-CN"/>
        </w:rPr>
        <w:t>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1860.84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1969.2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105.82</w:t>
      </w:r>
      <w:r>
        <w:rPr>
          <w:rFonts w:hint="eastAsia" w:ascii="仿宋_GB2312" w:eastAsia="仿宋_GB2312"/>
          <w:sz w:val="28"/>
          <w:szCs w:val="28"/>
        </w:rPr>
        <w:t>%。主要原因：</w:t>
      </w:r>
      <w:r>
        <w:rPr>
          <w:rFonts w:hint="eastAsia" w:ascii="仿宋_GB2312" w:eastAsia="仿宋_GB2312"/>
          <w:sz w:val="28"/>
          <w:szCs w:val="28"/>
          <w:lang w:eastAsia="zh-CN"/>
        </w:rPr>
        <w:t>基本公共卫生服务、突发公共卫生事件应急处理支出增加。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“计划生育事务”（款）202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25.15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670.89</w:t>
      </w:r>
      <w:r>
        <w:rPr>
          <w:rFonts w:hint="eastAsia" w:ascii="仿宋_GB2312" w:eastAsia="仿宋_GB2312"/>
          <w:sz w:val="28"/>
          <w:szCs w:val="28"/>
        </w:rPr>
        <w:t>%。主要原因：</w:t>
      </w:r>
      <w:r>
        <w:rPr>
          <w:rFonts w:hint="eastAsia" w:ascii="仿宋_GB2312" w:eastAsia="仿宋_GB2312"/>
          <w:sz w:val="28"/>
          <w:szCs w:val="28"/>
          <w:lang w:eastAsia="zh-CN"/>
        </w:rPr>
        <w:t>其他计划生育事务支出增加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937.37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84.69</w:t>
      </w:r>
      <w:r>
        <w:rPr>
          <w:rFonts w:hint="eastAsia" w:ascii="仿宋_GB2312" w:eastAsia="仿宋_GB2312"/>
          <w:sz w:val="28"/>
          <w:szCs w:val="28"/>
        </w:rPr>
        <w:t>%。主要原因：公务员医疗补助</w:t>
      </w:r>
      <w:r>
        <w:rPr>
          <w:rFonts w:hint="eastAsia" w:ascii="仿宋_GB2312" w:eastAsia="仿宋_GB2312"/>
          <w:sz w:val="28"/>
          <w:szCs w:val="28"/>
          <w:lang w:eastAsia="zh-CN"/>
        </w:rPr>
        <w:t>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中医药</w:t>
      </w:r>
      <w:r>
        <w:rPr>
          <w:rFonts w:hint="eastAsia" w:ascii="仿宋_GB2312" w:eastAsia="仿宋_GB2312"/>
          <w:sz w:val="28"/>
          <w:szCs w:val="28"/>
        </w:rPr>
        <w:t>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18.56</w:t>
      </w:r>
      <w:r>
        <w:rPr>
          <w:rFonts w:hint="eastAsia" w:ascii="仿宋_GB2312" w:eastAsia="仿宋_GB2312"/>
          <w:sz w:val="28"/>
          <w:szCs w:val="28"/>
        </w:rPr>
        <w:t>%。主要原因：</w:t>
      </w:r>
      <w:r>
        <w:rPr>
          <w:rFonts w:hint="eastAsia" w:ascii="仿宋_GB2312" w:eastAsia="仿宋_GB2312"/>
          <w:sz w:val="28"/>
          <w:szCs w:val="28"/>
          <w:lang w:eastAsia="zh-CN"/>
        </w:rPr>
        <w:t>其他计划生育事务支出减少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“其他卫生健康支出”（款）202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6.73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、“节能环保支出”(类)202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污染防治</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%。主要原因：</w:t>
      </w:r>
      <w:r>
        <w:rPr>
          <w:rFonts w:hint="eastAsia" w:ascii="仿宋_GB2312" w:eastAsia="仿宋_GB2312"/>
          <w:sz w:val="28"/>
          <w:szCs w:val="28"/>
          <w:lang w:eastAsia="zh-CN"/>
        </w:rPr>
        <w:t>大气专项支出减少</w:t>
      </w:r>
      <w:r>
        <w:rPr>
          <w:rFonts w:hint="eastAsia" w:ascii="仿宋_GB2312" w:eastAsia="仿宋_GB2312"/>
          <w:sz w:val="28"/>
          <w:szCs w:val="28"/>
        </w:rPr>
        <w:t>。</w:t>
      </w:r>
    </w:p>
    <w:p>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7308.76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8432.08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235.18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698.36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296.95</w:t>
      </w:r>
      <w:r>
        <w:rPr>
          <w:rFonts w:hint="eastAsia" w:ascii="仿宋_GB2312" w:eastAsia="仿宋_GB2312"/>
          <w:sz w:val="28"/>
          <w:szCs w:val="28"/>
        </w:rPr>
        <w:t>%。主要原因：</w:t>
      </w:r>
      <w:r>
        <w:rPr>
          <w:rFonts w:hint="eastAsia" w:ascii="仿宋_GB2312" w:eastAsia="仿宋_GB2312"/>
          <w:sz w:val="28"/>
          <w:szCs w:val="28"/>
          <w:lang w:eastAsia="zh-CN"/>
        </w:rPr>
        <w:t>城乡社区环境卫生</w:t>
      </w:r>
      <w:r>
        <w:rPr>
          <w:rFonts w:hint="eastAsia" w:ascii="仿宋_GB2312" w:eastAsia="仿宋_GB2312"/>
          <w:sz w:val="28"/>
          <w:szCs w:val="28"/>
        </w:rPr>
        <w:t>支出</w:t>
      </w:r>
      <w:r>
        <w:rPr>
          <w:rFonts w:hint="eastAsia" w:ascii="仿宋_GB2312" w:eastAsia="仿宋_GB2312"/>
          <w:sz w:val="28"/>
          <w:szCs w:val="28"/>
          <w:lang w:eastAsia="zh-CN"/>
        </w:rPr>
        <w:t>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“其他城乡社区支出”（款）202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7073.58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7733.72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109.33</w:t>
      </w:r>
      <w:r>
        <w:rPr>
          <w:rFonts w:hint="eastAsia" w:ascii="仿宋_GB2312" w:eastAsia="仿宋_GB2312"/>
          <w:sz w:val="28"/>
          <w:szCs w:val="28"/>
        </w:rPr>
        <w:t>%。主要原因：</w:t>
      </w:r>
      <w:r>
        <w:rPr>
          <w:rFonts w:hint="eastAsia" w:ascii="仿宋_GB2312" w:eastAsia="仿宋_GB2312"/>
          <w:sz w:val="28"/>
          <w:szCs w:val="28"/>
          <w:lang w:eastAsia="zh-CN"/>
        </w:rPr>
        <w:t>其他城乡社区</w:t>
      </w:r>
      <w:r>
        <w:rPr>
          <w:rFonts w:hint="eastAsia" w:ascii="仿宋_GB2312" w:eastAsia="仿宋_GB2312"/>
          <w:sz w:val="28"/>
          <w:szCs w:val="28"/>
        </w:rPr>
        <w:t>支出</w:t>
      </w:r>
      <w:r>
        <w:rPr>
          <w:rFonts w:hint="eastAsia" w:ascii="仿宋_GB2312" w:eastAsia="仿宋_GB2312"/>
          <w:sz w:val="28"/>
          <w:szCs w:val="28"/>
          <w:lang w:eastAsia="zh-CN"/>
        </w:rPr>
        <w:t>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1814.96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1646.19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农业农村</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446.81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84.46</w:t>
      </w:r>
      <w:r>
        <w:rPr>
          <w:rFonts w:hint="eastAsia" w:ascii="仿宋_GB2312" w:eastAsia="仿宋_GB2312"/>
          <w:sz w:val="28"/>
          <w:szCs w:val="28"/>
        </w:rPr>
        <w:t>%。主要原因：</w:t>
      </w:r>
      <w:r>
        <w:rPr>
          <w:rFonts w:hint="eastAsia" w:ascii="仿宋_GB2312" w:eastAsia="仿宋_GB2312"/>
          <w:sz w:val="28"/>
          <w:szCs w:val="28"/>
          <w:lang w:eastAsia="zh-CN"/>
        </w:rPr>
        <w:t xml:space="preserve"> 其他农业农村支出减少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“林业和草原”（款）202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990.49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965.29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97.46</w:t>
      </w:r>
      <w:r>
        <w:rPr>
          <w:rFonts w:hint="eastAsia" w:ascii="仿宋_GB2312" w:eastAsia="仿宋_GB2312"/>
          <w:sz w:val="28"/>
          <w:szCs w:val="28"/>
        </w:rPr>
        <w:t>%。主要原因：</w:t>
      </w:r>
      <w:r>
        <w:rPr>
          <w:rFonts w:hint="eastAsia" w:ascii="仿宋_GB2312" w:eastAsia="仿宋_GB2312"/>
          <w:sz w:val="28"/>
          <w:szCs w:val="28"/>
          <w:lang w:eastAsia="zh-CN"/>
        </w:rPr>
        <w:t xml:space="preserve"> 森林资源培育专项</w:t>
      </w:r>
      <w:r>
        <w:rPr>
          <w:rFonts w:hint="eastAsia" w:ascii="仿宋_GB2312" w:eastAsia="仿宋_GB2312"/>
          <w:sz w:val="28"/>
          <w:szCs w:val="28"/>
        </w:rPr>
        <w:t>支出</w:t>
      </w:r>
      <w:r>
        <w:rPr>
          <w:rFonts w:hint="eastAsia" w:ascii="仿宋_GB2312" w:eastAsia="仿宋_GB2312"/>
          <w:sz w:val="28"/>
          <w:szCs w:val="28"/>
          <w:lang w:eastAsia="zh-CN"/>
        </w:rPr>
        <w:t>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“水利”（款）202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220.9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77.37</w:t>
      </w:r>
      <w:r>
        <w:rPr>
          <w:rFonts w:hint="eastAsia" w:ascii="仿宋_GB2312" w:eastAsia="仿宋_GB2312"/>
          <w:sz w:val="28"/>
          <w:szCs w:val="28"/>
        </w:rPr>
        <w:t>%。主要原因：</w:t>
      </w:r>
      <w:r>
        <w:rPr>
          <w:rFonts w:hint="eastAsia" w:ascii="仿宋_GB2312" w:eastAsia="仿宋_GB2312"/>
          <w:sz w:val="28"/>
          <w:szCs w:val="28"/>
          <w:lang w:eastAsia="zh-CN"/>
        </w:rPr>
        <w:t>水利工程建设支出减少。</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农村综合改革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74.57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84.74</w:t>
      </w:r>
      <w:r>
        <w:rPr>
          <w:rFonts w:hint="eastAsia" w:ascii="仿宋_GB2312" w:eastAsia="仿宋_GB2312"/>
          <w:sz w:val="28"/>
          <w:szCs w:val="28"/>
        </w:rPr>
        <w:t>%。主要原因：</w:t>
      </w:r>
      <w:r>
        <w:rPr>
          <w:rFonts w:hint="eastAsia" w:ascii="仿宋_GB2312" w:eastAsia="仿宋_GB2312"/>
          <w:sz w:val="28"/>
          <w:szCs w:val="28"/>
          <w:lang w:eastAsia="zh-CN"/>
        </w:rPr>
        <w:t>对村集体经济组织的补助减少。</w:t>
      </w:r>
    </w:p>
    <w:p>
      <w:pPr>
        <w:pStyle w:val="25"/>
        <w:rPr>
          <w:rFonts w:hint="eastAsia" w:ascii="仿宋_GB2312" w:eastAsia="仿宋_GB2312"/>
          <w:sz w:val="28"/>
          <w:szCs w:val="28"/>
        </w:rPr>
      </w:pPr>
      <w:r>
        <w:rPr>
          <w:rFonts w:hint="eastAsia" w:ascii="仿宋_GB2312" w:eastAsia="仿宋_GB2312"/>
          <w:sz w:val="28"/>
          <w:szCs w:val="28"/>
          <w:lang w:val="en-US" w:eastAsia="zh-CN"/>
        </w:rPr>
        <w:t xml:space="preserve">    8</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3899.49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4945.62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70.66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“保障性安居工程支出”（款）202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3892.49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3974.99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102.12</w:t>
      </w:r>
      <w:r>
        <w:rPr>
          <w:rFonts w:hint="eastAsia" w:ascii="仿宋_GB2312" w:eastAsia="仿宋_GB2312"/>
          <w:sz w:val="28"/>
          <w:szCs w:val="28"/>
        </w:rPr>
        <w:t>%。主要原因：</w:t>
      </w:r>
      <w:r>
        <w:rPr>
          <w:rFonts w:hint="eastAsia" w:ascii="仿宋_GB2312" w:eastAsia="仿宋_GB2312"/>
          <w:sz w:val="28"/>
          <w:szCs w:val="28"/>
          <w:lang w:eastAsia="zh-CN"/>
        </w:rPr>
        <w:t>老旧小区改造支出增加。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住房改革</w:t>
      </w:r>
      <w:r>
        <w:rPr>
          <w:rFonts w:hint="eastAsia" w:ascii="仿宋_GB2312" w:eastAsia="仿宋_GB2312"/>
          <w:sz w:val="28"/>
          <w:szCs w:val="28"/>
        </w:rPr>
        <w:t>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970.63万元。</w:t>
      </w:r>
      <w:r>
        <w:rPr>
          <w:rFonts w:hint="eastAsia" w:ascii="仿宋_GB2312" w:eastAsia="仿宋_GB2312"/>
          <w:sz w:val="28"/>
          <w:szCs w:val="28"/>
        </w:rPr>
        <w:t>主要原因：</w:t>
      </w:r>
      <w:r>
        <w:rPr>
          <w:rFonts w:hint="eastAsia" w:ascii="仿宋_GB2312" w:eastAsia="仿宋_GB2312"/>
          <w:sz w:val="28"/>
          <w:szCs w:val="28"/>
          <w:lang w:eastAsia="zh-CN"/>
        </w:rPr>
        <w:t>购房补贴支出增加。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3163.73</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3139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99.22</w:t>
      </w:r>
      <w:r>
        <w:rPr>
          <w:rFonts w:hint="eastAsia" w:ascii="仿宋_GB2312" w:eastAsia="仿宋_GB2312"/>
          <w:sz w:val="28"/>
          <w:szCs w:val="28"/>
        </w:rPr>
        <w:t>%；其他支出</w:t>
      </w:r>
      <w:r>
        <w:rPr>
          <w:rFonts w:hint="eastAsia" w:ascii="仿宋_GB2312" w:eastAsia="仿宋_GB2312"/>
          <w:sz w:val="28"/>
          <w:szCs w:val="28"/>
          <w:lang w:val="en-US" w:eastAsia="zh-CN"/>
        </w:rPr>
        <w:t>24.73万元，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2、“其他支出”（类）202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49.46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49.46</w:t>
      </w:r>
      <w:r>
        <w:rPr>
          <w:rFonts w:hint="eastAsia" w:ascii="仿宋_GB2312" w:eastAsia="仿宋_GB2312"/>
          <w:sz w:val="28"/>
          <w:szCs w:val="28"/>
        </w:rPr>
        <w:t>%。主要原因：用于体育事业的彩票公益金支出</w:t>
      </w:r>
      <w:r>
        <w:rPr>
          <w:rFonts w:hint="eastAsia" w:ascii="仿宋_GB2312" w:eastAsia="仿宋_GB2312"/>
          <w:sz w:val="28"/>
          <w:szCs w:val="28"/>
          <w:lang w:eastAsia="zh-CN"/>
        </w:rPr>
        <w:t>减少</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10019.32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16.96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36.3</w:t>
      </w:r>
      <w:r>
        <w:rPr>
          <w:rFonts w:hint="eastAsia" w:ascii="仿宋_GB2312" w:eastAsia="仿宋_GB2312"/>
          <w:sz w:val="28"/>
          <w:szCs w:val="28"/>
        </w:rPr>
        <w:t>万元减少</w:t>
      </w:r>
      <w:r>
        <w:rPr>
          <w:rFonts w:hint="eastAsia" w:ascii="仿宋_GB2312" w:eastAsia="仿宋_GB2312"/>
          <w:sz w:val="28"/>
          <w:szCs w:val="28"/>
          <w:lang w:val="en-US" w:eastAsia="zh-CN"/>
        </w:rPr>
        <w:t>19.34</w:t>
      </w:r>
      <w:r>
        <w:rPr>
          <w:rFonts w:hint="eastAsia" w:ascii="仿宋_GB2312" w:eastAsia="仿宋_GB2312"/>
          <w:sz w:val="28"/>
          <w:szCs w:val="28"/>
        </w:rPr>
        <w:t>万元。其中：</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16.96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万元减少</w:t>
      </w:r>
      <w:r>
        <w:rPr>
          <w:rFonts w:hint="eastAsia" w:ascii="仿宋_GB2312" w:eastAsia="仿宋_GB2312"/>
          <w:sz w:val="28"/>
          <w:szCs w:val="28"/>
          <w:lang w:val="en-US" w:eastAsia="zh-CN"/>
        </w:rPr>
        <w:t>19.34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16.96</w:t>
      </w:r>
      <w:r>
        <w:rPr>
          <w:rFonts w:hint="eastAsia" w:ascii="仿宋_GB2312" w:eastAsia="仿宋_GB2312"/>
          <w:sz w:val="28"/>
          <w:szCs w:val="28"/>
        </w:rPr>
        <w:t>万元，主要原因：</w:t>
      </w:r>
      <w:r>
        <w:rPr>
          <w:rFonts w:hint="eastAsia" w:ascii="仿宋_GB2312" w:eastAsia="仿宋_GB2312"/>
          <w:color w:val="000000"/>
          <w:sz w:val="28"/>
          <w:szCs w:val="28"/>
        </w:rPr>
        <w:t>厉行节约,严控“三公”经费支出，压缩公务用车运行维护费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350.36</w:t>
      </w:r>
      <w:r>
        <w:rPr>
          <w:rFonts w:hint="eastAsia" w:ascii="仿宋_GB2312" w:eastAsia="仿宋_GB2312"/>
          <w:sz w:val="28"/>
          <w:szCs w:val="28"/>
        </w:rPr>
        <w:t>万元，比上年增加</w:t>
      </w:r>
      <w:r>
        <w:rPr>
          <w:rFonts w:hint="eastAsia" w:ascii="仿宋_GB2312" w:eastAsia="仿宋_GB2312"/>
          <w:sz w:val="28"/>
          <w:szCs w:val="28"/>
          <w:lang w:val="en-US" w:eastAsia="zh-CN"/>
        </w:rPr>
        <w:t>7.29</w:t>
      </w:r>
      <w:r>
        <w:rPr>
          <w:rFonts w:hint="eastAsia" w:ascii="仿宋_GB2312" w:eastAsia="仿宋_GB2312"/>
          <w:sz w:val="28"/>
          <w:szCs w:val="28"/>
        </w:rPr>
        <w:t>万元，增加原因：</w:t>
      </w:r>
      <w:r>
        <w:rPr>
          <w:rFonts w:hint="eastAsia" w:ascii="仿宋_GB2312" w:eastAsia="仿宋_GB2312"/>
          <w:sz w:val="28"/>
          <w:szCs w:val="28"/>
          <w:lang w:eastAsia="zh-CN"/>
        </w:rPr>
        <w:t>办公经费增加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6066.32</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458.90</w:t>
      </w:r>
      <w:r>
        <w:rPr>
          <w:rFonts w:hint="eastAsia" w:ascii="仿宋_GB2312" w:eastAsia="仿宋_GB2312"/>
          <w:sz w:val="28"/>
          <w:szCs w:val="28"/>
        </w:rPr>
        <w:t>万元，政府采购工程支出</w:t>
      </w:r>
      <w:r>
        <w:rPr>
          <w:rFonts w:hint="eastAsia" w:ascii="仿宋_GB2312" w:eastAsia="仿宋_GB2312"/>
          <w:sz w:val="28"/>
          <w:szCs w:val="28"/>
          <w:highlight w:val="none"/>
          <w:lang w:val="en-US" w:eastAsia="zh-CN"/>
        </w:rPr>
        <w:t>147.15</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5460.27</w:t>
      </w:r>
      <w:r>
        <w:rPr>
          <w:rFonts w:hint="eastAsia" w:ascii="仿宋_GB2312" w:eastAsia="仿宋_GB2312"/>
          <w:sz w:val="28"/>
          <w:szCs w:val="28"/>
        </w:rPr>
        <w:t>万元。授予中小企业合同金额</w:t>
      </w:r>
      <w:r>
        <w:rPr>
          <w:rFonts w:ascii="仿宋_GB2312" w:eastAsia="仿宋_GB2312"/>
          <w:sz w:val="28"/>
          <w:szCs w:val="28"/>
        </w:rPr>
        <w:t>4576.09</w:t>
      </w:r>
      <w:r>
        <w:rPr>
          <w:rFonts w:hint="eastAsia" w:ascii="仿宋_GB2312" w:eastAsia="仿宋_GB2312"/>
          <w:sz w:val="28"/>
          <w:szCs w:val="28"/>
        </w:rPr>
        <w:t>万元，占政府采购支出总额的</w:t>
      </w:r>
      <w:r>
        <w:rPr>
          <w:rFonts w:hint="eastAsia" w:ascii="仿宋_GB2312" w:eastAsia="仿宋_GB2312"/>
          <w:sz w:val="28"/>
          <w:szCs w:val="28"/>
          <w:lang w:eastAsia="zh-CN"/>
        </w:rPr>
        <w:t>75.43</w:t>
      </w:r>
      <w:r>
        <w:rPr>
          <w:rFonts w:hint="eastAsia" w:ascii="仿宋_GB2312" w:eastAsia="仿宋_GB2312"/>
          <w:sz w:val="28"/>
          <w:szCs w:val="28"/>
        </w:rPr>
        <w:t>%，其中：授予小微企业合同金额</w:t>
      </w:r>
      <w:r>
        <w:rPr>
          <w:rFonts w:ascii="仿宋_GB2312" w:eastAsia="仿宋_GB2312"/>
          <w:sz w:val="28"/>
          <w:szCs w:val="28"/>
        </w:rPr>
        <w:t>3119.08</w:t>
      </w:r>
      <w:r>
        <w:rPr>
          <w:rFonts w:hint="eastAsia" w:ascii="仿宋_GB2312" w:eastAsia="仿宋_GB2312"/>
          <w:sz w:val="28"/>
          <w:szCs w:val="28"/>
        </w:rPr>
        <w:t>万元，占政府采购支出总额的</w:t>
      </w:r>
      <w:r>
        <w:rPr>
          <w:rFonts w:ascii="仿宋_GB2312" w:eastAsia="仿宋_GB2312"/>
          <w:sz w:val="28"/>
          <w:szCs w:val="28"/>
        </w:rPr>
        <w:t>51.42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12月31日，北京市大兴区亦庄镇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18</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政府购买服务决算163.72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val="0"/>
          <w:bCs/>
          <w:color w:val="000000"/>
          <w:spacing w:val="-2"/>
          <w:sz w:val="32"/>
          <w:szCs w:val="32"/>
          <w:lang w:val="en-US" w:eastAsia="zh-CN"/>
        </w:rPr>
        <w:t>7.</w:t>
      </w:r>
      <w:r>
        <w:rPr>
          <w:rFonts w:hint="eastAsia" w:ascii="仿宋_GB2312" w:eastAsia="仿宋_GB2312"/>
          <w:b w:val="0"/>
          <w:bCs/>
          <w:color w:val="000000"/>
          <w:spacing w:val="-2"/>
          <w:sz w:val="32"/>
          <w:szCs w:val="32"/>
        </w:rPr>
        <w:t>各</w:t>
      </w:r>
      <w:r>
        <w:rPr>
          <w:rFonts w:hint="eastAsia" w:ascii="仿宋_GB2312" w:eastAsia="仿宋_GB2312"/>
          <w:b w:val="0"/>
          <w:bCs/>
          <w:color w:val="000000"/>
          <w:spacing w:val="-2"/>
          <w:sz w:val="32"/>
          <w:szCs w:val="32"/>
          <w:lang w:eastAsia="zh-CN"/>
        </w:rPr>
        <w:t>单位</w:t>
      </w:r>
      <w:r>
        <w:rPr>
          <w:rFonts w:hint="eastAsia" w:ascii="仿宋_GB2312" w:eastAsia="仿宋_GB2312"/>
          <w:b w:val="0"/>
          <w:bCs/>
          <w:color w:val="000000"/>
          <w:spacing w:val="-2"/>
          <w:sz w:val="32"/>
          <w:szCs w:val="32"/>
        </w:rPr>
        <w:t>需根据自身业务职能</w:t>
      </w:r>
      <w:r>
        <w:rPr>
          <w:rFonts w:hint="eastAsia" w:ascii="仿宋_GB2312" w:hAnsi="Times New Roman" w:eastAsia="仿宋_GB2312" w:cs="Times New Roman"/>
          <w:b w:val="0"/>
          <w:bCs/>
          <w:color w:val="000000"/>
          <w:spacing w:val="-2"/>
          <w:sz w:val="32"/>
          <w:szCs w:val="32"/>
        </w:rPr>
        <w:t>，</w:t>
      </w:r>
      <w:r>
        <w:rPr>
          <w:rFonts w:hint="eastAsia" w:ascii="仿宋_GB2312" w:hAnsi="Times New Roman" w:eastAsia="仿宋_GB2312" w:cs="Times New Roman"/>
          <w:b w:val="0"/>
          <w:bCs/>
          <w:color w:val="000000"/>
          <w:spacing w:val="-2"/>
          <w:sz w:val="32"/>
          <w:szCs w:val="32"/>
          <w:lang w:eastAsia="zh-CN"/>
        </w:rPr>
        <w:t>补充当年</w:t>
      </w:r>
      <w:r>
        <w:rPr>
          <w:rFonts w:hint="eastAsia" w:ascii="仿宋_GB2312" w:hAnsi="Times New Roman" w:eastAsia="仿宋_GB2312" w:cs="Times New Roman"/>
          <w:b w:val="0"/>
          <w:bCs/>
          <w:color w:val="000000"/>
          <w:spacing w:val="-2"/>
          <w:sz w:val="32"/>
          <w:szCs w:val="32"/>
          <w:lang w:val="en-US" w:eastAsia="zh-CN"/>
        </w:rPr>
        <w:t>使用的所有</w:t>
      </w:r>
      <w:r>
        <w:rPr>
          <w:rFonts w:hint="eastAsia" w:ascii="仿宋_GB2312" w:hAnsi="Times New Roman" w:eastAsia="仿宋_GB2312" w:cs="Times New Roman"/>
          <w:b w:val="0"/>
          <w:bCs/>
          <w:color w:val="000000"/>
          <w:spacing w:val="-2"/>
          <w:sz w:val="32"/>
          <w:szCs w:val="32"/>
          <w:lang w:eastAsia="zh-CN"/>
        </w:rPr>
        <w:t>支出功能分类项级科目名词解释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一般公共服务支出（类）人大事务（款）代表工作（项）：反映人大代表开展各类视察等方面的支出。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一般公共服务支出（类）人大事务（款）其他人大事务支出（项）：反映除上述项目以外的其他人大事务支出。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一般公共服务支出（类）政府办公厅（室）及相关机构事务（款）其他政府办公厅（室）及相关机构事务支出（项）：反映除上述项目以外的其他政府办公厅（室）及相关机构事务支出。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统计信息事务</w:t>
      </w:r>
      <w:r>
        <w:rPr>
          <w:rFonts w:hint="eastAsia" w:ascii="仿宋_GB2312" w:eastAsia="仿宋_GB2312"/>
          <w:sz w:val="28"/>
          <w:szCs w:val="28"/>
        </w:rPr>
        <w:t>（款）</w:t>
      </w:r>
      <w:r>
        <w:rPr>
          <w:rFonts w:hint="eastAsia" w:ascii="仿宋_GB2312" w:eastAsia="仿宋_GB2312"/>
          <w:sz w:val="28"/>
          <w:szCs w:val="28"/>
          <w:lang w:eastAsia="zh-CN"/>
        </w:rPr>
        <w:t>统计抽样调查</w:t>
      </w:r>
      <w:r>
        <w:rPr>
          <w:rFonts w:hint="eastAsia" w:ascii="仿宋_GB2312" w:eastAsia="仿宋_GB2312"/>
          <w:sz w:val="28"/>
          <w:szCs w:val="28"/>
        </w:rPr>
        <w:t>（项）：</w:t>
      </w:r>
      <w:r>
        <w:rPr>
          <w:rFonts w:hint="eastAsia" w:ascii="仿宋_GB2312" w:eastAsia="仿宋_GB2312"/>
          <w:sz w:val="28"/>
          <w:szCs w:val="28"/>
          <w:lang w:eastAsia="zh-CN"/>
        </w:rPr>
        <w:t>反映统计抽样调查队开展各类统计调查工作的支出。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组织事务</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其他共产党事务支出</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其他共产党事务支出</w:t>
      </w:r>
      <w:r>
        <w:rPr>
          <w:rFonts w:hint="eastAsia" w:ascii="仿宋_GB2312" w:eastAsia="仿宋_GB2312"/>
          <w:sz w:val="28"/>
          <w:szCs w:val="28"/>
        </w:rPr>
        <w:t>（款）</w:t>
      </w:r>
      <w:r>
        <w:rPr>
          <w:rFonts w:hint="eastAsia" w:ascii="仿宋_GB2312" w:eastAsia="仿宋_GB2312"/>
          <w:sz w:val="28"/>
          <w:szCs w:val="28"/>
          <w:lang w:eastAsia="zh-CN"/>
        </w:rPr>
        <w:t>其他共产党事务支出（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反映除上述项目以外其他用于中国共产党事务的支出。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社会工作事务</w:t>
      </w:r>
      <w:r>
        <w:rPr>
          <w:rFonts w:hint="eastAsia" w:ascii="仿宋_GB2312" w:eastAsia="仿宋_GB2312"/>
          <w:sz w:val="28"/>
          <w:szCs w:val="28"/>
        </w:rPr>
        <w:t>（款）</w:t>
      </w:r>
      <w:r>
        <w:rPr>
          <w:rFonts w:hint="eastAsia" w:ascii="仿宋_GB2312" w:eastAsia="仿宋_GB2312"/>
          <w:sz w:val="28"/>
          <w:szCs w:val="28"/>
          <w:lang w:eastAsia="zh-CN"/>
        </w:rPr>
        <w:t>一般行政管理事务（</w:t>
      </w:r>
      <w:r>
        <w:rPr>
          <w:rFonts w:hint="eastAsia" w:ascii="仿宋_GB2312" w:eastAsia="仿宋_GB2312"/>
          <w:sz w:val="28"/>
          <w:szCs w:val="28"/>
        </w:rPr>
        <w:t>项）：</w:t>
      </w:r>
      <w:r>
        <w:rPr>
          <w:rFonts w:hint="eastAsia" w:ascii="仿宋_GB2312" w:eastAsia="仿宋_GB2312"/>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文化旅游体育与传媒支出</w:t>
      </w:r>
      <w:r>
        <w:rPr>
          <w:rFonts w:hint="eastAsia" w:ascii="仿宋_GB2312" w:eastAsia="仿宋_GB2312"/>
          <w:sz w:val="28"/>
          <w:szCs w:val="28"/>
        </w:rPr>
        <w:t>（类）</w:t>
      </w:r>
      <w:r>
        <w:rPr>
          <w:rFonts w:hint="eastAsia" w:ascii="仿宋_GB2312" w:eastAsia="仿宋_GB2312"/>
          <w:sz w:val="28"/>
          <w:szCs w:val="28"/>
          <w:lang w:eastAsia="zh-CN"/>
        </w:rPr>
        <w:t>文化和旅游</w:t>
      </w:r>
      <w:r>
        <w:rPr>
          <w:rFonts w:hint="eastAsia" w:ascii="仿宋_GB2312" w:eastAsia="仿宋_GB2312"/>
          <w:sz w:val="28"/>
          <w:szCs w:val="28"/>
        </w:rPr>
        <w:t>（款）</w:t>
      </w:r>
      <w:r>
        <w:rPr>
          <w:rFonts w:hint="eastAsia" w:ascii="仿宋_GB2312" w:eastAsia="仿宋_GB2312"/>
          <w:sz w:val="28"/>
          <w:szCs w:val="28"/>
          <w:lang w:eastAsia="zh-CN"/>
        </w:rPr>
        <w:t>文化活动（</w:t>
      </w:r>
      <w:r>
        <w:rPr>
          <w:rFonts w:hint="eastAsia" w:ascii="仿宋_GB2312" w:eastAsia="仿宋_GB2312"/>
          <w:sz w:val="28"/>
          <w:szCs w:val="28"/>
        </w:rPr>
        <w:t>项）：</w:t>
      </w:r>
      <w:r>
        <w:rPr>
          <w:rFonts w:hint="eastAsia" w:ascii="仿宋_GB2312" w:eastAsia="仿宋_GB2312"/>
          <w:sz w:val="28"/>
          <w:szCs w:val="28"/>
          <w:lang w:eastAsia="zh-CN"/>
        </w:rPr>
        <w:t>反映举办大型文化艺术活动的支出。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文化旅游体育与传媒支出</w:t>
      </w:r>
      <w:r>
        <w:rPr>
          <w:rFonts w:hint="eastAsia" w:ascii="仿宋_GB2312" w:eastAsia="仿宋_GB2312"/>
          <w:sz w:val="28"/>
          <w:szCs w:val="28"/>
        </w:rPr>
        <w:t>（类）</w:t>
      </w:r>
      <w:r>
        <w:rPr>
          <w:rFonts w:hint="eastAsia" w:ascii="仿宋_GB2312" w:eastAsia="仿宋_GB2312"/>
          <w:sz w:val="28"/>
          <w:szCs w:val="28"/>
          <w:lang w:eastAsia="zh-CN"/>
        </w:rPr>
        <w:t>文化和旅游</w:t>
      </w:r>
      <w:r>
        <w:rPr>
          <w:rFonts w:hint="eastAsia" w:ascii="仿宋_GB2312" w:eastAsia="仿宋_GB2312"/>
          <w:sz w:val="28"/>
          <w:szCs w:val="28"/>
        </w:rPr>
        <w:t>（款）</w:t>
      </w:r>
      <w:r>
        <w:rPr>
          <w:rFonts w:hint="eastAsia" w:ascii="仿宋_GB2312" w:eastAsia="仿宋_GB2312"/>
          <w:sz w:val="28"/>
          <w:szCs w:val="28"/>
          <w:lang w:eastAsia="zh-CN"/>
        </w:rPr>
        <w:t>其他文化和旅游支出（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反映除上述项目以外其他用于文化和旅游方面的支出。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民政管理事务</w:t>
      </w:r>
      <w:r>
        <w:rPr>
          <w:rFonts w:hint="eastAsia" w:ascii="仿宋_GB2312" w:eastAsia="仿宋_GB2312"/>
          <w:sz w:val="28"/>
          <w:szCs w:val="28"/>
        </w:rPr>
        <w:t>（款）</w:t>
      </w:r>
      <w:r>
        <w:rPr>
          <w:rFonts w:hint="eastAsia" w:ascii="仿宋_GB2312" w:eastAsia="仿宋_GB2312"/>
          <w:sz w:val="28"/>
          <w:szCs w:val="28"/>
          <w:lang w:eastAsia="zh-CN"/>
        </w:rPr>
        <w:t>基层政权建设和社区治理（</w:t>
      </w:r>
      <w:r>
        <w:rPr>
          <w:rFonts w:hint="eastAsia" w:ascii="仿宋_GB2312" w:eastAsia="仿宋_GB2312"/>
          <w:sz w:val="28"/>
          <w:szCs w:val="28"/>
        </w:rPr>
        <w:t>项）：</w:t>
      </w:r>
      <w:r>
        <w:rPr>
          <w:rFonts w:hint="eastAsia" w:ascii="仿宋_GB2312" w:eastAsia="仿宋_GB2312"/>
          <w:sz w:val="28"/>
          <w:szCs w:val="28"/>
          <w:lang w:eastAsia="zh-CN"/>
        </w:rPr>
        <w:t>反映开展城乡社区治理、城乡社区服务（乡村便民服务）、村（居）民自治、村（居）务公开、乡镇（街道）服务能力建设等基层政权建设和社区治理工作的支出。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民政管理事务</w:t>
      </w:r>
      <w:r>
        <w:rPr>
          <w:rFonts w:hint="eastAsia" w:ascii="仿宋_GB2312" w:eastAsia="仿宋_GB2312"/>
          <w:sz w:val="28"/>
          <w:szCs w:val="28"/>
        </w:rPr>
        <w:t>（款）</w:t>
      </w:r>
      <w:r>
        <w:rPr>
          <w:rFonts w:hint="eastAsia" w:ascii="仿宋_GB2312" w:eastAsia="仿宋_GB2312"/>
          <w:sz w:val="28"/>
          <w:szCs w:val="28"/>
          <w:lang w:eastAsia="zh-CN"/>
        </w:rPr>
        <w:t>其他民政管理事务支出（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反映除上述项目以外其他用于民政管理事务的支出。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widowControl w:val="0"/>
        <w:wordWrap/>
        <w:snapToGrid/>
        <w:spacing w:line="580" w:lineRule="exact"/>
        <w:ind w:right="0" w:firstLine="420" w:firstLineChars="15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w:t>
      </w:r>
      <w:r>
        <w:rPr>
          <w:rFonts w:hint="eastAsia" w:ascii="仿宋_GB2312" w:eastAsia="仿宋_GB2312"/>
          <w:sz w:val="28"/>
          <w:szCs w:val="28"/>
        </w:rPr>
        <w:t>（项）：反映</w:t>
      </w:r>
      <w:r>
        <w:rPr>
          <w:rFonts w:hint="eastAsia" w:ascii="仿宋_GB2312" w:eastAsia="仿宋_GB2312"/>
          <w:sz w:val="28"/>
          <w:szCs w:val="28"/>
          <w:lang w:eastAsia="zh-CN"/>
        </w:rPr>
        <w:t>事业单位开支的</w:t>
      </w:r>
      <w:r>
        <w:rPr>
          <w:rFonts w:hint="eastAsia" w:ascii="仿宋_GB2312" w:eastAsia="仿宋_GB2312"/>
          <w:sz w:val="28"/>
          <w:szCs w:val="28"/>
        </w:rPr>
        <w:t>离退休经费。</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w:t>
      </w:r>
      <w:r>
        <w:rPr>
          <w:rFonts w:hint="eastAsia" w:ascii="仿宋_GB2312" w:eastAsia="仿宋_GB2312"/>
          <w:sz w:val="28"/>
          <w:szCs w:val="28"/>
          <w:lang w:eastAsia="zh-CN"/>
        </w:rPr>
        <w:t>反映机关事业单位实施养老保险制度由单位缴纳的基本养老保险费支出。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w:t>
      </w:r>
      <w:r>
        <w:rPr>
          <w:rFonts w:hint="eastAsia" w:ascii="仿宋_GB2312" w:eastAsia="仿宋_GB2312"/>
          <w:sz w:val="28"/>
          <w:szCs w:val="28"/>
          <w:lang w:eastAsia="zh-CN"/>
        </w:rPr>
        <w:t>反映机关事业单位实施养老保险制度由单位实际缴纳的职业年金支出。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反映除上述项目以外其他用于行政事业单位养老方面的支出。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公益性岗位补贴（</w:t>
      </w:r>
      <w:r>
        <w:rPr>
          <w:rFonts w:hint="eastAsia" w:ascii="仿宋_GB2312" w:eastAsia="仿宋_GB2312"/>
          <w:sz w:val="28"/>
          <w:szCs w:val="28"/>
        </w:rPr>
        <w:t>项）：</w:t>
      </w:r>
      <w:r>
        <w:rPr>
          <w:rFonts w:hint="eastAsia" w:ascii="仿宋_GB2312" w:eastAsia="仿宋_GB2312"/>
          <w:sz w:val="28"/>
          <w:szCs w:val="28"/>
          <w:lang w:eastAsia="zh-CN"/>
        </w:rPr>
        <w:t>反映财政对符合条件的就业困难人员在公益性岗位就业给予的岗位补贴支出。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抚恤</w:t>
      </w:r>
      <w:r>
        <w:rPr>
          <w:rFonts w:hint="eastAsia" w:ascii="仿宋_GB2312" w:eastAsia="仿宋_GB2312"/>
          <w:sz w:val="28"/>
          <w:szCs w:val="28"/>
        </w:rPr>
        <w:t>（款）</w:t>
      </w:r>
      <w:r>
        <w:rPr>
          <w:rFonts w:hint="eastAsia" w:ascii="仿宋_GB2312" w:eastAsia="仿宋_GB2312"/>
          <w:sz w:val="28"/>
          <w:szCs w:val="28"/>
          <w:lang w:eastAsia="zh-CN"/>
        </w:rPr>
        <w:t>义务兵优待（</w:t>
      </w:r>
      <w:r>
        <w:rPr>
          <w:rFonts w:hint="eastAsia" w:ascii="仿宋_GB2312" w:eastAsia="仿宋_GB2312"/>
          <w:sz w:val="28"/>
          <w:szCs w:val="28"/>
        </w:rPr>
        <w:t>项）：</w:t>
      </w:r>
      <w:r>
        <w:rPr>
          <w:rFonts w:hint="eastAsia" w:ascii="仿宋_GB2312" w:eastAsia="仿宋_GB2312"/>
          <w:sz w:val="28"/>
          <w:szCs w:val="28"/>
          <w:lang w:eastAsia="zh-CN"/>
        </w:rPr>
        <w:t>反映用于义务兵优待方面的支出。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抚恤</w:t>
      </w:r>
      <w:r>
        <w:rPr>
          <w:rFonts w:hint="eastAsia" w:ascii="仿宋_GB2312" w:eastAsia="仿宋_GB2312"/>
          <w:sz w:val="28"/>
          <w:szCs w:val="28"/>
        </w:rPr>
        <w:t>（款）</w:t>
      </w:r>
      <w:r>
        <w:rPr>
          <w:rFonts w:hint="eastAsia" w:ascii="仿宋_GB2312" w:eastAsia="仿宋_GB2312"/>
          <w:sz w:val="28"/>
          <w:szCs w:val="28"/>
          <w:lang w:eastAsia="zh-CN"/>
        </w:rPr>
        <w:t>其他优抚支出（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反映除上述项目以外其他用于优抚方面的支出，包括向优抚对象发放的价格临时补贴、老烈士子女、老党员定期生活补助等支出。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退役安置</w:t>
      </w:r>
      <w:r>
        <w:rPr>
          <w:rFonts w:hint="eastAsia" w:ascii="仿宋_GB2312" w:eastAsia="仿宋_GB2312"/>
          <w:sz w:val="28"/>
          <w:szCs w:val="28"/>
        </w:rPr>
        <w:t>（款）</w:t>
      </w:r>
      <w:r>
        <w:rPr>
          <w:rFonts w:hint="eastAsia" w:ascii="仿宋_GB2312" w:eastAsia="仿宋_GB2312"/>
          <w:sz w:val="28"/>
          <w:szCs w:val="28"/>
          <w:lang w:eastAsia="zh-CN"/>
        </w:rPr>
        <w:t>军队移交政府的离退休人员安置（</w:t>
      </w:r>
      <w:r>
        <w:rPr>
          <w:rFonts w:hint="eastAsia" w:ascii="仿宋_GB2312" w:eastAsia="仿宋_GB2312"/>
          <w:sz w:val="28"/>
          <w:szCs w:val="28"/>
        </w:rPr>
        <w:t>项）：</w:t>
      </w:r>
      <w:r>
        <w:rPr>
          <w:rFonts w:hint="eastAsia" w:ascii="仿宋_GB2312" w:eastAsia="仿宋_GB2312"/>
          <w:sz w:val="28"/>
          <w:szCs w:val="28"/>
          <w:lang w:eastAsia="zh-CN"/>
        </w:rPr>
        <w:t>反映移交政府的军队离退休人员、无军籍退休退职职工（含无军籍离休干部）、退休文职人员等群体安置支出。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老年福利（</w:t>
      </w:r>
      <w:r>
        <w:rPr>
          <w:rFonts w:hint="eastAsia" w:ascii="仿宋_GB2312" w:eastAsia="仿宋_GB2312"/>
          <w:sz w:val="28"/>
          <w:szCs w:val="28"/>
        </w:rPr>
        <w:t>项）：</w:t>
      </w:r>
      <w:r>
        <w:rPr>
          <w:rFonts w:hint="eastAsia" w:ascii="仿宋_GB2312" w:eastAsia="仿宋_GB2312"/>
          <w:sz w:val="28"/>
          <w:szCs w:val="28"/>
          <w:lang w:eastAsia="zh-CN"/>
        </w:rPr>
        <w:t>反映对老年人提供福利服务方面的支出，包括为经济困难的高龄、失能等老年人提供基本养老服务保障的资金补助等支出。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养老服务（</w:t>
      </w:r>
      <w:r>
        <w:rPr>
          <w:rFonts w:hint="eastAsia" w:ascii="仿宋_GB2312" w:eastAsia="仿宋_GB2312"/>
          <w:sz w:val="28"/>
          <w:szCs w:val="28"/>
        </w:rPr>
        <w:t>项）：</w:t>
      </w:r>
      <w:r>
        <w:rPr>
          <w:rFonts w:hint="eastAsia" w:ascii="仿宋_GB2312" w:eastAsia="仿宋_GB2312"/>
          <w:sz w:val="28"/>
          <w:szCs w:val="28"/>
          <w:lang w:eastAsia="zh-CN"/>
        </w:rPr>
        <w:t>反映财政在养老服务方面的补助支出，包括支持居家养老服务、社区养老服务和机构养老服务的支出，对养老服务机构的运营、建设补助支出等，不包括对社会福利事业单位的补助支出。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社会福利</w:t>
      </w:r>
      <w:r>
        <w:rPr>
          <w:rFonts w:hint="eastAsia" w:ascii="仿宋_GB2312" w:eastAsia="仿宋_GB2312"/>
          <w:sz w:val="28"/>
          <w:szCs w:val="28"/>
        </w:rPr>
        <w:t>（款）</w:t>
      </w:r>
      <w:r>
        <w:rPr>
          <w:rFonts w:hint="eastAsia" w:ascii="仿宋_GB2312" w:eastAsia="仿宋_GB2312"/>
          <w:sz w:val="28"/>
          <w:szCs w:val="28"/>
          <w:lang w:eastAsia="zh-CN"/>
        </w:rPr>
        <w:t>其他社会福利支出（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反映除上述项目以外其他用于社会福利方面的支出。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残疾人事业</w:t>
      </w:r>
      <w:r>
        <w:rPr>
          <w:rFonts w:hint="eastAsia" w:ascii="仿宋_GB2312" w:eastAsia="仿宋_GB2312"/>
          <w:sz w:val="28"/>
          <w:szCs w:val="28"/>
        </w:rPr>
        <w:t>（款）</w:t>
      </w:r>
      <w:r>
        <w:rPr>
          <w:rFonts w:hint="eastAsia" w:ascii="仿宋_GB2312" w:eastAsia="仿宋_GB2312"/>
          <w:sz w:val="28"/>
          <w:szCs w:val="28"/>
          <w:lang w:eastAsia="zh-CN"/>
        </w:rPr>
        <w:t>其他残疾人事业支出（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反映除上述项目以外其他用于残疾人事业方面的支出。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最低生活保障</w:t>
      </w:r>
      <w:r>
        <w:rPr>
          <w:rFonts w:hint="eastAsia" w:ascii="仿宋_GB2312" w:eastAsia="仿宋_GB2312"/>
          <w:sz w:val="28"/>
          <w:szCs w:val="28"/>
        </w:rPr>
        <w:t>（款）</w:t>
      </w:r>
      <w:r>
        <w:rPr>
          <w:rFonts w:hint="eastAsia" w:ascii="仿宋_GB2312" w:eastAsia="仿宋_GB2312"/>
          <w:sz w:val="28"/>
          <w:szCs w:val="28"/>
          <w:lang w:eastAsia="zh-CN"/>
        </w:rPr>
        <w:t>城市最低生活保障金支出（</w:t>
      </w:r>
      <w:r>
        <w:rPr>
          <w:rFonts w:hint="eastAsia" w:ascii="仿宋_GB2312" w:eastAsia="仿宋_GB2312"/>
          <w:sz w:val="28"/>
          <w:szCs w:val="28"/>
        </w:rPr>
        <w:t>项）：</w:t>
      </w:r>
      <w:r>
        <w:rPr>
          <w:rFonts w:hint="eastAsia" w:ascii="仿宋_GB2312" w:eastAsia="仿宋_GB2312"/>
          <w:sz w:val="28"/>
          <w:szCs w:val="28"/>
          <w:lang w:eastAsia="zh-CN"/>
        </w:rPr>
        <w:t>反映用于城市最低生活保障对象的最低生活保障金支出。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其他社会保障和就业支出</w:t>
      </w:r>
      <w:r>
        <w:rPr>
          <w:rFonts w:hint="eastAsia" w:ascii="仿宋_GB2312" w:eastAsia="仿宋_GB2312"/>
          <w:sz w:val="28"/>
          <w:szCs w:val="28"/>
        </w:rPr>
        <w:t>（款）</w:t>
      </w:r>
      <w:r>
        <w:rPr>
          <w:rFonts w:hint="eastAsia" w:ascii="仿宋_GB2312" w:eastAsia="仿宋_GB2312"/>
          <w:sz w:val="28"/>
          <w:szCs w:val="28"/>
          <w:lang w:eastAsia="zh-CN"/>
        </w:rPr>
        <w:t>其他社会保障和就业支出（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反映除上述项目以外其他用于社会保障和就业方面的支出。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eastAsia="zh-CN"/>
        </w:rPr>
        <w:t>公共卫生</w:t>
      </w:r>
      <w:r>
        <w:rPr>
          <w:rFonts w:hint="eastAsia" w:ascii="仿宋_GB2312" w:eastAsia="仿宋_GB2312"/>
          <w:sz w:val="28"/>
          <w:szCs w:val="28"/>
        </w:rPr>
        <w:t>（款）</w:t>
      </w:r>
      <w:r>
        <w:rPr>
          <w:rFonts w:hint="eastAsia" w:ascii="仿宋_GB2312" w:eastAsia="仿宋_GB2312"/>
          <w:sz w:val="28"/>
          <w:szCs w:val="28"/>
          <w:lang w:eastAsia="zh-CN"/>
        </w:rPr>
        <w:t>突发公共卫生事件应急处理（</w:t>
      </w:r>
      <w:r>
        <w:rPr>
          <w:rFonts w:hint="eastAsia" w:ascii="仿宋_GB2312" w:eastAsia="仿宋_GB2312"/>
          <w:sz w:val="28"/>
          <w:szCs w:val="28"/>
        </w:rPr>
        <w:t>项）：</w:t>
      </w:r>
      <w:r>
        <w:rPr>
          <w:rFonts w:hint="eastAsia" w:ascii="仿宋_GB2312" w:eastAsia="仿宋_GB2312"/>
          <w:sz w:val="28"/>
          <w:szCs w:val="28"/>
          <w:lang w:eastAsia="zh-CN"/>
        </w:rPr>
        <w:t>反映用于突发公共卫生事件应急处理的支出。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eastAsia="zh-CN"/>
        </w:rPr>
        <w:t>计划生育事务</w:t>
      </w:r>
      <w:r>
        <w:rPr>
          <w:rFonts w:hint="eastAsia" w:ascii="仿宋_GB2312" w:eastAsia="仿宋_GB2312"/>
          <w:sz w:val="28"/>
          <w:szCs w:val="28"/>
        </w:rPr>
        <w:t>（款）</w:t>
      </w:r>
      <w:r>
        <w:rPr>
          <w:rFonts w:hint="eastAsia" w:ascii="仿宋_GB2312" w:eastAsia="仿宋_GB2312"/>
          <w:sz w:val="28"/>
          <w:szCs w:val="28"/>
          <w:lang w:eastAsia="zh-CN"/>
        </w:rPr>
        <w:t>其他计划生育事务支出（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反映除上述项目以外其他用于计划生育管理事务方面的支出。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行政单位医疗</w:t>
      </w:r>
      <w:r>
        <w:rPr>
          <w:rFonts w:hint="eastAsia" w:ascii="仿宋_GB2312" w:eastAsia="仿宋_GB2312"/>
          <w:sz w:val="28"/>
          <w:szCs w:val="28"/>
        </w:rPr>
        <w:t>（项）：</w:t>
      </w:r>
      <w:r>
        <w:rPr>
          <w:rFonts w:hint="eastAsia" w:ascii="仿宋_GB2312" w:eastAsia="仿宋_GB2312"/>
          <w:sz w:val="28"/>
          <w:szCs w:val="28"/>
          <w:lang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事业单位医疗</w:t>
      </w:r>
      <w:r>
        <w:rPr>
          <w:rFonts w:hint="eastAsia" w:ascii="仿宋_GB2312" w:eastAsia="仿宋_GB2312"/>
          <w:sz w:val="28"/>
          <w:szCs w:val="28"/>
        </w:rPr>
        <w:t>（项）：</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卫生健康支出</w:t>
      </w:r>
      <w:r>
        <w:rPr>
          <w:rFonts w:hint="eastAsia" w:ascii="仿宋_GB2312" w:eastAsia="仿宋_GB2312"/>
          <w:sz w:val="28"/>
          <w:szCs w:val="28"/>
        </w:rPr>
        <w:t>（类）行政事业</w:t>
      </w:r>
      <w:r>
        <w:rPr>
          <w:rFonts w:hint="eastAsia" w:ascii="仿宋_GB2312" w:eastAsia="仿宋_GB2312"/>
          <w:sz w:val="28"/>
          <w:szCs w:val="28"/>
          <w:lang w:eastAsia="zh-CN"/>
        </w:rPr>
        <w:t>单位医疗</w:t>
      </w:r>
      <w:r>
        <w:rPr>
          <w:rFonts w:hint="eastAsia" w:ascii="仿宋_GB2312" w:eastAsia="仿宋_GB2312"/>
          <w:sz w:val="28"/>
          <w:szCs w:val="28"/>
        </w:rPr>
        <w:t>（款）</w:t>
      </w:r>
      <w:r>
        <w:rPr>
          <w:rFonts w:hint="eastAsia" w:ascii="仿宋_GB2312" w:eastAsia="仿宋_GB2312"/>
          <w:sz w:val="28"/>
          <w:szCs w:val="28"/>
          <w:lang w:eastAsia="zh-CN"/>
        </w:rPr>
        <w:t>公务员医疗补助</w:t>
      </w:r>
      <w:r>
        <w:rPr>
          <w:rFonts w:hint="eastAsia" w:ascii="仿宋_GB2312" w:eastAsia="仿宋_GB2312"/>
          <w:sz w:val="28"/>
          <w:szCs w:val="28"/>
        </w:rPr>
        <w:t>（项）：</w:t>
      </w:r>
      <w:r>
        <w:rPr>
          <w:rFonts w:hint="eastAsia" w:ascii="仿宋_GB2312" w:eastAsia="仿宋_GB2312"/>
          <w:sz w:val="28"/>
          <w:szCs w:val="28"/>
          <w:lang w:eastAsia="zh-CN"/>
        </w:rPr>
        <w:t>反映财政部门安排的公务员医疗补助经费。</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节能环保支出</w:t>
      </w:r>
      <w:r>
        <w:rPr>
          <w:rFonts w:hint="eastAsia" w:ascii="仿宋_GB2312" w:eastAsia="仿宋_GB2312"/>
          <w:sz w:val="28"/>
          <w:szCs w:val="28"/>
        </w:rPr>
        <w:t>（类）</w:t>
      </w:r>
      <w:r>
        <w:rPr>
          <w:rFonts w:hint="eastAsia" w:ascii="仿宋_GB2312" w:eastAsia="仿宋_GB2312"/>
          <w:sz w:val="28"/>
          <w:szCs w:val="28"/>
          <w:lang w:eastAsia="zh-CN"/>
        </w:rPr>
        <w:t>污染防治</w:t>
      </w:r>
      <w:r>
        <w:rPr>
          <w:rFonts w:hint="eastAsia" w:ascii="仿宋_GB2312" w:eastAsia="仿宋_GB2312"/>
          <w:sz w:val="28"/>
          <w:szCs w:val="28"/>
        </w:rPr>
        <w:t>（款）</w:t>
      </w:r>
      <w:r>
        <w:rPr>
          <w:rFonts w:hint="eastAsia" w:ascii="仿宋_GB2312" w:eastAsia="仿宋_GB2312"/>
          <w:sz w:val="28"/>
          <w:szCs w:val="28"/>
          <w:lang w:eastAsia="zh-CN"/>
        </w:rPr>
        <w:t>大气（</w:t>
      </w:r>
      <w:r>
        <w:rPr>
          <w:rFonts w:hint="eastAsia" w:ascii="仿宋_GB2312" w:eastAsia="仿宋_GB2312"/>
          <w:sz w:val="28"/>
          <w:szCs w:val="28"/>
        </w:rPr>
        <w:t>项）：</w:t>
      </w:r>
      <w:r>
        <w:rPr>
          <w:rFonts w:hint="eastAsia" w:ascii="仿宋_GB2312" w:eastAsia="仿宋_GB2312"/>
          <w:sz w:val="28"/>
          <w:szCs w:val="28"/>
          <w:lang w:eastAsia="zh-CN"/>
        </w:rPr>
        <w:t>反映政府在治理空气污染、汽车尾气、酸雨、二氧化硫、沙尘暴等方面的支出。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城乡社区支出</w:t>
      </w:r>
      <w:r>
        <w:rPr>
          <w:rFonts w:hint="eastAsia" w:ascii="仿宋_GB2312" w:eastAsia="仿宋_GB2312"/>
          <w:sz w:val="28"/>
          <w:szCs w:val="28"/>
        </w:rPr>
        <w:t>（类）城乡社区环境卫生（款）</w:t>
      </w:r>
      <w:r>
        <w:rPr>
          <w:rFonts w:hint="eastAsia" w:ascii="仿宋_GB2312" w:eastAsia="仿宋_GB2312"/>
          <w:sz w:val="28"/>
          <w:szCs w:val="28"/>
          <w:lang w:eastAsia="zh-CN"/>
        </w:rPr>
        <w:t>城乡社区环境卫生（</w:t>
      </w:r>
      <w:r>
        <w:rPr>
          <w:rFonts w:hint="eastAsia" w:ascii="仿宋_GB2312" w:eastAsia="仿宋_GB2312"/>
          <w:sz w:val="28"/>
          <w:szCs w:val="28"/>
        </w:rPr>
        <w:t>项）：</w:t>
      </w:r>
      <w:r>
        <w:rPr>
          <w:rFonts w:hint="eastAsia" w:ascii="仿宋_GB2312" w:eastAsia="仿宋_GB2312"/>
          <w:sz w:val="28"/>
          <w:szCs w:val="28"/>
          <w:lang w:eastAsia="zh-CN"/>
        </w:rPr>
        <w:t>反映城乡社区道路清扫、垃圾清运与处理、公厕建设与维护、园林绿化的等方面的支出。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城乡社区支出</w:t>
      </w:r>
      <w:r>
        <w:rPr>
          <w:rFonts w:hint="eastAsia" w:ascii="仿宋_GB2312" w:eastAsia="仿宋_GB2312"/>
          <w:sz w:val="28"/>
          <w:szCs w:val="28"/>
        </w:rPr>
        <w:t>（类）城乡社区环境卫生（款）</w:t>
      </w:r>
      <w:r>
        <w:rPr>
          <w:rFonts w:hint="eastAsia" w:ascii="仿宋_GB2312" w:eastAsia="仿宋_GB2312"/>
          <w:sz w:val="28"/>
          <w:szCs w:val="28"/>
          <w:lang w:eastAsia="zh-CN"/>
        </w:rPr>
        <w:t>其他城乡社区支出（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反映除上述项目以外其他用于城乡社区方面的支出。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农业农村</w:t>
      </w:r>
      <w:r>
        <w:rPr>
          <w:rFonts w:hint="eastAsia" w:ascii="仿宋_GB2312" w:eastAsia="仿宋_GB2312"/>
          <w:sz w:val="28"/>
          <w:szCs w:val="28"/>
        </w:rPr>
        <w:t>（款）</w:t>
      </w:r>
      <w:r>
        <w:rPr>
          <w:rFonts w:hint="eastAsia" w:ascii="仿宋_GB2312" w:eastAsia="仿宋_GB2312"/>
          <w:sz w:val="28"/>
          <w:szCs w:val="28"/>
          <w:lang w:eastAsia="zh-CN"/>
        </w:rPr>
        <w:t>其他农业农村支出（</w:t>
      </w:r>
      <w:r>
        <w:rPr>
          <w:rFonts w:hint="eastAsia" w:ascii="仿宋_GB2312" w:eastAsia="仿宋_GB2312"/>
          <w:sz w:val="28"/>
          <w:szCs w:val="28"/>
        </w:rPr>
        <w:t>项）：</w:t>
      </w:r>
      <w:r>
        <w:rPr>
          <w:rFonts w:hint="eastAsia" w:ascii="仿宋_GB2312" w:eastAsia="仿宋_GB2312"/>
          <w:sz w:val="28"/>
          <w:szCs w:val="28"/>
          <w:lang w:eastAsia="zh-CN"/>
        </w:rPr>
        <w:t>反映除上述项目以外用于农业农村方面的支出。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林业和草原</w:t>
      </w:r>
      <w:r>
        <w:rPr>
          <w:rFonts w:hint="eastAsia" w:ascii="仿宋_GB2312" w:eastAsia="仿宋_GB2312"/>
          <w:sz w:val="28"/>
          <w:szCs w:val="28"/>
        </w:rPr>
        <w:t>（款）</w:t>
      </w:r>
      <w:r>
        <w:rPr>
          <w:rFonts w:hint="eastAsia" w:ascii="仿宋_GB2312" w:eastAsia="仿宋_GB2312"/>
          <w:sz w:val="28"/>
          <w:szCs w:val="28"/>
          <w:lang w:eastAsia="zh-CN"/>
        </w:rPr>
        <w:t>森林资源培育（</w:t>
      </w:r>
      <w:r>
        <w:rPr>
          <w:rFonts w:hint="eastAsia" w:ascii="仿宋_GB2312" w:eastAsia="仿宋_GB2312"/>
          <w:sz w:val="28"/>
          <w:szCs w:val="28"/>
        </w:rPr>
        <w:t>项）：</w:t>
      </w:r>
      <w:r>
        <w:rPr>
          <w:rFonts w:hint="eastAsia" w:ascii="仿宋_GB2312" w:eastAsia="仿宋_GB2312"/>
          <w:sz w:val="28"/>
          <w:szCs w:val="28"/>
          <w:lang w:eastAsia="zh-CN"/>
        </w:rPr>
        <w:t>反映育苗（种）、造林、抚育、退化林修复、义务植树以及生物质能源建设等方面的支出。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林业和草原</w:t>
      </w:r>
      <w:r>
        <w:rPr>
          <w:rFonts w:hint="eastAsia" w:ascii="仿宋_GB2312" w:eastAsia="仿宋_GB2312"/>
          <w:sz w:val="28"/>
          <w:szCs w:val="28"/>
        </w:rPr>
        <w:t>（款）</w:t>
      </w:r>
      <w:r>
        <w:rPr>
          <w:rFonts w:hint="eastAsia" w:ascii="仿宋_GB2312" w:eastAsia="仿宋_GB2312"/>
          <w:sz w:val="28"/>
          <w:szCs w:val="28"/>
          <w:lang w:eastAsia="zh-CN"/>
        </w:rPr>
        <w:t>其他林业和草原支出（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反映除上述项目以外其他用于林业和草原方面的支出。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水利工程建设（</w:t>
      </w:r>
      <w:r>
        <w:rPr>
          <w:rFonts w:hint="eastAsia" w:ascii="仿宋_GB2312" w:eastAsia="仿宋_GB2312"/>
          <w:sz w:val="28"/>
          <w:szCs w:val="28"/>
        </w:rPr>
        <w:t>项）：</w:t>
      </w:r>
      <w:r>
        <w:rPr>
          <w:rFonts w:hint="eastAsia" w:ascii="仿宋_GB2312" w:eastAsia="仿宋_GB2312"/>
          <w:sz w:val="28"/>
          <w:szCs w:val="28"/>
          <w:lang w:eastAsia="zh-CN"/>
        </w:rPr>
        <w:t>反映水利系统用于江、河、湖、滩等水利工程建设支出，包括堤防、河道、水库、水利枢纽、涵闸、灌区、供水、蓄滞洪区等水利工程及其附属设备、设施的建设、改造更新、病险水库除险加固、大型灌区改造、农村电气化建设等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水资源节约管理与保护（</w:t>
      </w:r>
      <w:r>
        <w:rPr>
          <w:rFonts w:hint="eastAsia" w:ascii="仿宋_GB2312" w:eastAsia="仿宋_GB2312"/>
          <w:sz w:val="28"/>
          <w:szCs w:val="28"/>
        </w:rPr>
        <w:t>项）：</w:t>
      </w:r>
      <w:r>
        <w:rPr>
          <w:rFonts w:hint="eastAsia" w:ascii="仿宋_GB2312" w:eastAsia="仿宋_GB2312"/>
          <w:sz w:val="28"/>
          <w:szCs w:val="28"/>
          <w:lang w:eastAsia="zh-CN"/>
        </w:rPr>
        <w:t>反映水资源节约、监管、配置、调度、保护和基础管理工作的支出。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防汛（</w:t>
      </w:r>
      <w:r>
        <w:rPr>
          <w:rFonts w:hint="eastAsia" w:ascii="仿宋_GB2312" w:eastAsia="仿宋_GB2312"/>
          <w:sz w:val="28"/>
          <w:szCs w:val="28"/>
        </w:rPr>
        <w:t>项）：</w:t>
      </w:r>
      <w:r>
        <w:rPr>
          <w:rFonts w:hint="eastAsia" w:ascii="仿宋_GB2312" w:eastAsia="仿宋_GB2312"/>
          <w:sz w:val="28"/>
          <w:szCs w:val="28"/>
          <w:lang w:eastAsia="zh-CN"/>
        </w:rPr>
        <w:t>反映防汛业务支出。有关事项包括防汛物资购置管护、防汛通信设施设备、网络系统、车船设备运行维护、防汛值班、水情防汛、防汛指挥系统运行维护、水毁修复以及防汛组织（如防汛预案编制、检查、演习、宣传、会议等），汛期调用民工及劳动保护，水利设施灾后重建、退田还湖，蓄滞洪区补偿、水情、雨情、决策支持，防汛视频会商，应急度讯，山洪灾害防治等。</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其他水利支出（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反映除上述项目以外其他用于水利方面的支出。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农村综合改革</w:t>
      </w:r>
      <w:r>
        <w:rPr>
          <w:rFonts w:hint="eastAsia" w:ascii="仿宋_GB2312" w:eastAsia="仿宋_GB2312"/>
          <w:sz w:val="28"/>
          <w:szCs w:val="28"/>
        </w:rPr>
        <w:t>（款）</w:t>
      </w:r>
      <w:r>
        <w:rPr>
          <w:rFonts w:hint="eastAsia" w:ascii="仿宋_GB2312" w:eastAsia="仿宋_GB2312"/>
          <w:sz w:val="28"/>
          <w:szCs w:val="28"/>
          <w:lang w:eastAsia="zh-CN"/>
        </w:rPr>
        <w:t>对村集体经济组织的补助（</w:t>
      </w:r>
      <w:r>
        <w:rPr>
          <w:rFonts w:hint="eastAsia" w:ascii="仿宋_GB2312" w:eastAsia="仿宋_GB2312"/>
          <w:sz w:val="28"/>
          <w:szCs w:val="28"/>
        </w:rPr>
        <w:t>项）：</w:t>
      </w:r>
      <w:r>
        <w:rPr>
          <w:rFonts w:hint="eastAsia" w:ascii="仿宋_GB2312" w:eastAsia="仿宋_GB2312"/>
          <w:sz w:val="28"/>
          <w:szCs w:val="28"/>
          <w:lang w:eastAsia="zh-CN"/>
        </w:rPr>
        <w:t>反映农村税费改革后对村集体经济组织的补助支出。</w:t>
      </w:r>
    </w:p>
    <w:p>
      <w:pPr>
        <w:widowControl w:val="0"/>
        <w:wordWrap/>
        <w:snapToGrid/>
        <w:spacing w:line="580" w:lineRule="exact"/>
        <w:ind w:right="0" w:firstLine="420" w:firstLineChars="15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住房保障支出（</w:t>
      </w:r>
      <w:r>
        <w:rPr>
          <w:rFonts w:hint="eastAsia" w:ascii="仿宋_GB2312" w:eastAsia="仿宋_GB2312"/>
          <w:sz w:val="28"/>
          <w:szCs w:val="28"/>
        </w:rPr>
        <w:t>类）</w:t>
      </w:r>
      <w:r>
        <w:rPr>
          <w:rFonts w:hint="eastAsia" w:ascii="仿宋_GB2312" w:eastAsia="仿宋_GB2312"/>
          <w:sz w:val="28"/>
          <w:szCs w:val="28"/>
          <w:lang w:eastAsia="zh-CN"/>
        </w:rPr>
        <w:t>保障性安居工程支出</w:t>
      </w:r>
      <w:r>
        <w:rPr>
          <w:rFonts w:hint="eastAsia" w:ascii="仿宋_GB2312" w:eastAsia="仿宋_GB2312"/>
          <w:sz w:val="28"/>
          <w:szCs w:val="28"/>
        </w:rPr>
        <w:t>（款）</w:t>
      </w:r>
      <w:r>
        <w:rPr>
          <w:rFonts w:hint="eastAsia" w:ascii="仿宋_GB2312" w:eastAsia="仿宋_GB2312"/>
          <w:sz w:val="28"/>
          <w:szCs w:val="28"/>
          <w:lang w:eastAsia="zh-CN"/>
        </w:rPr>
        <w:t>老旧小区改造（</w:t>
      </w:r>
      <w:r>
        <w:rPr>
          <w:rFonts w:hint="eastAsia" w:ascii="仿宋_GB2312" w:eastAsia="仿宋_GB2312"/>
          <w:sz w:val="28"/>
          <w:szCs w:val="28"/>
        </w:rPr>
        <w:t>项）：</w:t>
      </w:r>
      <w:r>
        <w:rPr>
          <w:rFonts w:hint="eastAsia" w:ascii="仿宋_GB2312" w:eastAsia="仿宋_GB2312"/>
          <w:sz w:val="28"/>
          <w:szCs w:val="28"/>
          <w:lang w:eastAsia="zh-CN"/>
        </w:rPr>
        <w:t>反映用于老旧小区改造方面的支出。</w:t>
      </w:r>
    </w:p>
    <w:p>
      <w:pPr>
        <w:widowControl w:val="0"/>
        <w:wordWrap/>
        <w:snapToGrid/>
        <w:spacing w:line="580" w:lineRule="exact"/>
        <w:ind w:right="0" w:firstLine="420" w:firstLineChars="150"/>
        <w:textAlignment w:val="auto"/>
        <w:outlineLvl w:val="9"/>
        <w:rPr>
          <w:rFonts w:hint="eastAsia" w:ascii="宋体" w:hAnsi="宋体" w:cs="宋体"/>
          <w:b/>
          <w:bCs/>
          <w:spacing w:val="40"/>
          <w:kern w:val="0"/>
          <w:sz w:val="32"/>
          <w:szCs w:val="32"/>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住房保障支出（</w:t>
      </w:r>
      <w:r>
        <w:rPr>
          <w:rFonts w:hint="eastAsia" w:ascii="仿宋_GB2312" w:eastAsia="仿宋_GB2312"/>
          <w:sz w:val="28"/>
          <w:szCs w:val="28"/>
        </w:rPr>
        <w:t>类）</w:t>
      </w:r>
      <w:r>
        <w:rPr>
          <w:rFonts w:hint="eastAsia" w:ascii="仿宋_GB2312" w:eastAsia="仿宋_GB2312"/>
          <w:sz w:val="28"/>
          <w:szCs w:val="28"/>
          <w:lang w:eastAsia="zh-CN"/>
        </w:rPr>
        <w:t>住房改革支出</w:t>
      </w:r>
      <w:r>
        <w:rPr>
          <w:rFonts w:hint="eastAsia" w:ascii="仿宋_GB2312" w:eastAsia="仿宋_GB2312"/>
          <w:sz w:val="28"/>
          <w:szCs w:val="28"/>
        </w:rPr>
        <w:t>（款）</w:t>
      </w:r>
      <w:r>
        <w:rPr>
          <w:rFonts w:hint="eastAsia" w:ascii="仿宋_GB2312" w:eastAsia="仿宋_GB2312"/>
          <w:sz w:val="28"/>
          <w:szCs w:val="28"/>
          <w:lang w:eastAsia="zh-CN"/>
        </w:rPr>
        <w:t>购房补贴（</w:t>
      </w:r>
      <w:r>
        <w:rPr>
          <w:rFonts w:hint="eastAsia" w:ascii="仿宋_GB2312" w:eastAsia="仿宋_GB2312"/>
          <w:sz w:val="28"/>
          <w:szCs w:val="28"/>
        </w:rPr>
        <w:t>项）：</w:t>
      </w:r>
      <w:r>
        <w:rPr>
          <w:rFonts w:hint="eastAsia" w:ascii="仿宋_GB2312" w:eastAsia="仿宋_GB2312"/>
          <w:sz w:val="28"/>
          <w:szCs w:val="28"/>
          <w:lang w:eastAsia="zh-CN"/>
        </w:rPr>
        <w:t>反映按房改政策规定，行政事业单位向符合条件职工（含离退休人员）、军队（含武警）向转役复原离退休人员发放的用于购买住房的补贴。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4"/>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pPr>
        <w:widowControl w:val="0"/>
        <w:wordWrap/>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pPr>
        <w:widowControl w:val="0"/>
        <w:wordWrap/>
        <w:adjustRightInd/>
        <w:snapToGrid/>
        <w:spacing w:line="480" w:lineRule="exact"/>
        <w:jc w:val="center"/>
        <w:textAlignment w:val="auto"/>
        <w:rPr>
          <w:rFonts w:ascii="仿宋_GB2312"/>
          <w:szCs w:val="30"/>
          <w:highlight w:val="none"/>
        </w:rPr>
      </w:pPr>
    </w:p>
    <w:p>
      <w:pPr>
        <w:widowControl w:val="0"/>
        <w:wordWrap/>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widowControl w:val="0"/>
        <w:wordWrap/>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（一）机构设置及职责工作任务情况</w:t>
      </w:r>
    </w:p>
    <w:p>
      <w:pPr>
        <w:snapToGrid w:val="0"/>
        <w:spacing w:line="520" w:lineRule="exact"/>
        <w:ind w:firstLine="560" w:firstLineChars="200"/>
        <w:rPr>
          <w:rFonts w:ascii="仿宋_GB2312" w:eastAsia="仿宋_GB2312"/>
          <w:sz w:val="28"/>
          <w:szCs w:val="28"/>
        </w:rPr>
      </w:pPr>
      <w:r>
        <w:rPr>
          <w:rFonts w:hint="eastAsia" w:ascii="楷体_GB2312" w:eastAsia="楷体_GB2312"/>
          <w:sz w:val="28"/>
          <w:szCs w:val="28"/>
          <w:lang w:val="en-US" w:eastAsia="zh-CN"/>
        </w:rPr>
        <w:t>1.</w:t>
      </w:r>
      <w:r>
        <w:rPr>
          <w:rFonts w:hint="eastAsia" w:ascii="楷体_GB2312" w:eastAsia="楷体_GB2312"/>
          <w:sz w:val="28"/>
          <w:szCs w:val="28"/>
        </w:rPr>
        <w:t>机构设置:</w:t>
      </w:r>
    </w:p>
    <w:p>
      <w:pPr>
        <w:autoSpaceDE w:val="0"/>
        <w:autoSpaceDN w:val="0"/>
        <w:adjustRightInd w:val="0"/>
        <w:ind w:firstLine="560" w:firstLineChars="200"/>
        <w:jc w:val="left"/>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rPr>
        <w:t>北京市大兴区</w:t>
      </w:r>
      <w:r>
        <w:rPr>
          <w:rFonts w:hint="eastAsia" w:ascii="仿宋_GB2312" w:hAnsi="仿宋_GB2312" w:eastAsia="仿宋_GB2312" w:cs="仿宋_GB2312"/>
          <w:color w:val="auto"/>
          <w:kern w:val="0"/>
          <w:sz w:val="28"/>
          <w:szCs w:val="28"/>
          <w:highlight w:val="none"/>
          <w:lang w:eastAsia="zh-CN"/>
        </w:rPr>
        <w:t>亦庄镇</w:t>
      </w:r>
      <w:r>
        <w:rPr>
          <w:rFonts w:hint="eastAsia" w:ascii="仿宋_GB2312" w:hAnsi="仿宋_GB2312" w:eastAsia="仿宋_GB2312" w:cs="仿宋_GB2312"/>
          <w:color w:val="auto"/>
          <w:kern w:val="0"/>
          <w:sz w:val="28"/>
          <w:szCs w:val="28"/>
          <w:highlight w:val="none"/>
        </w:rPr>
        <w:t>为行政机关单位，内设</w:t>
      </w:r>
      <w:r>
        <w:rPr>
          <w:rFonts w:hint="eastAsia" w:ascii="仿宋_GB2312" w:hAnsi="仿宋_GB2312" w:eastAsia="仿宋_GB2312" w:cs="仿宋_GB2312"/>
          <w:color w:val="auto"/>
          <w:kern w:val="0"/>
          <w:sz w:val="28"/>
          <w:szCs w:val="28"/>
          <w:highlight w:val="none"/>
          <w:lang w:eastAsia="zh-CN"/>
        </w:rPr>
        <w:t>党群工作</w:t>
      </w:r>
      <w:r>
        <w:rPr>
          <w:rFonts w:hint="eastAsia" w:ascii="仿宋_GB2312" w:hAnsi="仿宋_GB2312" w:eastAsia="仿宋_GB2312" w:cs="仿宋_GB2312"/>
          <w:color w:val="auto"/>
          <w:sz w:val="28"/>
          <w:szCs w:val="28"/>
          <w:highlight w:val="none"/>
          <w:lang w:eastAsia="zh-CN"/>
        </w:rPr>
        <w:t>办公室、平安建设办公室、城乡建设办公室等</w:t>
      </w:r>
      <w:r>
        <w:rPr>
          <w:rFonts w:hint="eastAsia" w:ascii="仿宋_GB2312" w:hAnsi="仿宋_GB2312" w:eastAsia="仿宋_GB2312" w:cs="仿宋_GB2312"/>
          <w:color w:val="auto"/>
          <w:kern w:val="0"/>
          <w:sz w:val="28"/>
          <w:szCs w:val="28"/>
          <w:highlight w:val="none"/>
          <w:lang w:val="en-US" w:eastAsia="zh-CN"/>
        </w:rPr>
        <w:t>9</w:t>
      </w:r>
      <w:r>
        <w:rPr>
          <w:rFonts w:hint="eastAsia" w:ascii="仿宋_GB2312" w:hAnsi="仿宋_GB2312" w:eastAsia="仿宋_GB2312" w:cs="仿宋_GB2312"/>
          <w:color w:val="auto"/>
          <w:kern w:val="0"/>
          <w:sz w:val="28"/>
          <w:szCs w:val="28"/>
          <w:highlight w:val="none"/>
        </w:rPr>
        <w:t>个科室和</w:t>
      </w:r>
      <w:r>
        <w:rPr>
          <w:rFonts w:hint="eastAsia" w:ascii="仿宋_GB2312" w:hAnsi="仿宋_GB2312" w:eastAsia="仿宋_GB2312" w:cs="仿宋_GB2312"/>
          <w:color w:val="auto"/>
          <w:kern w:val="0"/>
          <w:sz w:val="28"/>
          <w:szCs w:val="28"/>
          <w:highlight w:val="none"/>
          <w:lang w:val="en-US" w:eastAsia="zh-CN"/>
        </w:rPr>
        <w:t>5</w:t>
      </w:r>
      <w:r>
        <w:rPr>
          <w:rFonts w:hint="eastAsia" w:ascii="仿宋_GB2312" w:hAnsi="仿宋_GB2312" w:eastAsia="仿宋_GB2312" w:cs="仿宋_GB2312"/>
          <w:color w:val="auto"/>
          <w:kern w:val="0"/>
          <w:sz w:val="28"/>
          <w:szCs w:val="28"/>
          <w:highlight w:val="none"/>
        </w:rPr>
        <w:t>个事业单位</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sz w:val="28"/>
          <w:szCs w:val="28"/>
          <w:highlight w:val="none"/>
        </w:rPr>
        <w:t>北京市大兴区</w:t>
      </w:r>
      <w:r>
        <w:rPr>
          <w:rFonts w:hint="eastAsia" w:ascii="仿宋_GB2312" w:hAnsi="仿宋_GB2312" w:eastAsia="仿宋_GB2312" w:cs="仿宋_GB2312"/>
          <w:color w:val="auto"/>
          <w:sz w:val="28"/>
          <w:szCs w:val="28"/>
          <w:highlight w:val="none"/>
          <w:lang w:eastAsia="zh-CN"/>
        </w:rPr>
        <w:t>亦庄镇便民服务中心</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北京市大兴区亦庄镇市民活动中心、北京市大兴区亦庄镇市民诉求处置中心</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北京市大兴区亦庄镇城镇建设服务中心</w:t>
      </w:r>
      <w:r>
        <w:rPr>
          <w:rFonts w:hint="eastAsia" w:ascii="仿宋_GB2312" w:hAnsi="仿宋_GB2312" w:eastAsia="仿宋_GB2312" w:cs="仿宋_GB2312"/>
          <w:color w:val="auto"/>
          <w:sz w:val="28"/>
          <w:szCs w:val="28"/>
          <w:highlight w:val="none"/>
        </w:rPr>
        <w:t>、北京市大兴区</w:t>
      </w:r>
      <w:r>
        <w:rPr>
          <w:rFonts w:hint="eastAsia" w:ascii="仿宋_GB2312" w:hAnsi="仿宋_GB2312" w:eastAsia="仿宋_GB2312" w:cs="仿宋_GB2312"/>
          <w:color w:val="auto"/>
          <w:sz w:val="28"/>
          <w:szCs w:val="28"/>
          <w:highlight w:val="none"/>
          <w:lang w:eastAsia="zh-CN"/>
        </w:rPr>
        <w:t>亦庄镇产业发展服务中心</w:t>
      </w:r>
      <w:r>
        <w:rPr>
          <w:rFonts w:hint="eastAsia" w:ascii="仿宋_GB2312" w:hAnsi="仿宋_GB2312" w:eastAsia="仿宋_GB2312" w:cs="仿宋_GB2312"/>
          <w:color w:val="auto"/>
          <w:kern w:val="0"/>
          <w:sz w:val="28"/>
          <w:szCs w:val="28"/>
          <w:highlight w:val="none"/>
          <w:lang w:eastAsia="zh-CN"/>
        </w:rPr>
        <w:t>）</w:t>
      </w:r>
    </w:p>
    <w:p>
      <w:pPr>
        <w:autoSpaceDE w:val="0"/>
        <w:autoSpaceDN w:val="0"/>
        <w:adjustRightInd w:val="0"/>
        <w:ind w:firstLine="560" w:firstLineChars="200"/>
        <w:jc w:val="left"/>
        <w:rPr>
          <w:rFonts w:ascii="仿宋_GB2312" w:eastAsia="仿宋_GB2312"/>
          <w:sz w:val="28"/>
          <w:szCs w:val="28"/>
        </w:rPr>
      </w:pPr>
      <w:r>
        <w:rPr>
          <w:rFonts w:hint="eastAsia" w:ascii="楷体_GB2312" w:eastAsia="楷体_GB2312"/>
          <w:sz w:val="28"/>
          <w:szCs w:val="28"/>
          <w:lang w:val="en-US" w:eastAsia="zh-CN"/>
        </w:rPr>
        <w:t>2.</w:t>
      </w:r>
      <w:r>
        <w:rPr>
          <w:rFonts w:hint="eastAsia" w:ascii="楷体_GB2312" w:eastAsia="楷体_GB2312"/>
          <w:sz w:val="28"/>
          <w:szCs w:val="28"/>
        </w:rPr>
        <w:t>职责工作任务情况:</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rPr>
        <w:t>贯彻执行法律、法规、规章和市</w:t>
      </w:r>
      <w:r>
        <w:rPr>
          <w:rFonts w:hint="eastAsia" w:ascii="仿宋_GB2312" w:eastAsia="仿宋_GB2312"/>
          <w:color w:val="000000"/>
          <w:sz w:val="32"/>
          <w:szCs w:val="32"/>
          <w:lang w:eastAsia="zh-CN"/>
        </w:rPr>
        <w:t>、</w:t>
      </w:r>
      <w:r>
        <w:rPr>
          <w:rFonts w:hint="eastAsia" w:ascii="仿宋_GB2312" w:eastAsia="仿宋_GB2312"/>
          <w:color w:val="000000"/>
          <w:sz w:val="32"/>
          <w:szCs w:val="32"/>
        </w:rPr>
        <w:t>区政府的决定、命令</w:t>
      </w:r>
      <w:r>
        <w:rPr>
          <w:rFonts w:hint="eastAsia" w:ascii="仿宋_GB2312" w:eastAsia="仿宋_GB2312"/>
          <w:color w:val="000000"/>
          <w:sz w:val="32"/>
          <w:szCs w:val="32"/>
          <w:lang w:eastAsia="zh-CN"/>
        </w:rPr>
        <w:t>，执行本级人民代表</w:t>
      </w:r>
      <w:r>
        <w:rPr>
          <w:rFonts w:hint="eastAsia" w:ascii="仿宋_GB2312" w:eastAsia="仿宋_GB2312"/>
          <w:color w:val="000000"/>
          <w:sz w:val="32"/>
          <w:szCs w:val="32"/>
        </w:rPr>
        <w:t>大会的决议</w:t>
      </w:r>
      <w:r>
        <w:rPr>
          <w:rFonts w:hint="eastAsia" w:ascii="仿宋_GB2312" w:eastAsia="仿宋_GB2312"/>
          <w:color w:val="000000"/>
          <w:sz w:val="32"/>
          <w:szCs w:val="32"/>
          <w:lang w:eastAsia="zh-CN"/>
        </w:rPr>
        <w:t>，发布决定和命令</w:t>
      </w:r>
      <w:r>
        <w:rPr>
          <w:rFonts w:hint="eastAsia" w:ascii="仿宋_GB2312" w:eastAsia="仿宋_GB2312"/>
          <w:color w:val="000000"/>
          <w:sz w:val="32"/>
          <w:szCs w:val="32"/>
        </w:rPr>
        <w:t>。</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执行本</w:t>
      </w:r>
      <w:r>
        <w:rPr>
          <w:rFonts w:hint="eastAsia" w:ascii="仿宋_GB2312" w:eastAsia="仿宋_GB2312"/>
          <w:color w:val="000000"/>
          <w:sz w:val="32"/>
          <w:szCs w:val="32"/>
          <w:lang w:eastAsia="zh-CN"/>
        </w:rPr>
        <w:t>行政区域内的经济和社会发展计划、预算，管理本行政区域内的</w:t>
      </w:r>
      <w:r>
        <w:rPr>
          <w:rFonts w:hint="eastAsia" w:ascii="仿宋_GB2312" w:eastAsia="仿宋_GB2312"/>
          <w:color w:val="000000"/>
          <w:sz w:val="32"/>
          <w:szCs w:val="32"/>
        </w:rPr>
        <w:t>经济、教育、科学、文化、卫生、体育</w:t>
      </w:r>
      <w:r>
        <w:rPr>
          <w:rFonts w:hint="eastAsia" w:ascii="仿宋_GB2312" w:eastAsia="仿宋_GB2312"/>
          <w:color w:val="000000"/>
          <w:sz w:val="32"/>
          <w:szCs w:val="32"/>
          <w:lang w:eastAsia="zh-CN"/>
        </w:rPr>
        <w:t>事业和</w:t>
      </w:r>
      <w:r>
        <w:rPr>
          <w:rFonts w:hint="eastAsia" w:ascii="仿宋_GB2312" w:eastAsia="仿宋_GB2312"/>
          <w:color w:val="000000"/>
          <w:sz w:val="32"/>
          <w:szCs w:val="32"/>
        </w:rPr>
        <w:t>财政</w:t>
      </w:r>
      <w:r>
        <w:rPr>
          <w:rFonts w:hint="eastAsia" w:ascii="仿宋_GB2312" w:eastAsia="仿宋_GB2312"/>
          <w:color w:val="000000"/>
          <w:sz w:val="32"/>
          <w:szCs w:val="32"/>
          <w:lang w:eastAsia="zh-CN"/>
        </w:rPr>
        <w:t>、</w:t>
      </w:r>
      <w:r>
        <w:rPr>
          <w:rFonts w:hint="eastAsia" w:ascii="仿宋_GB2312" w:eastAsia="仿宋_GB2312"/>
          <w:color w:val="000000"/>
          <w:sz w:val="32"/>
          <w:szCs w:val="32"/>
        </w:rPr>
        <w:t>民政、</w:t>
      </w:r>
      <w:r>
        <w:rPr>
          <w:rFonts w:hint="eastAsia" w:ascii="仿宋_GB2312" w:eastAsia="仿宋_GB2312"/>
          <w:color w:val="000000"/>
          <w:sz w:val="32"/>
          <w:szCs w:val="32"/>
          <w:lang w:eastAsia="zh-CN"/>
        </w:rPr>
        <w:t>司法行政、</w:t>
      </w:r>
      <w:r>
        <w:rPr>
          <w:rFonts w:hint="eastAsia" w:ascii="仿宋_GB2312" w:eastAsia="仿宋_GB2312"/>
          <w:color w:val="000000"/>
          <w:sz w:val="32"/>
          <w:szCs w:val="32"/>
        </w:rPr>
        <w:t>计划生育</w:t>
      </w:r>
      <w:r>
        <w:rPr>
          <w:rFonts w:hint="eastAsia" w:ascii="仿宋_GB2312" w:eastAsia="仿宋_GB2312"/>
          <w:color w:val="000000"/>
          <w:sz w:val="32"/>
          <w:szCs w:val="32"/>
          <w:lang w:eastAsia="zh-CN"/>
        </w:rPr>
        <w:t>等行政工作</w:t>
      </w:r>
      <w:r>
        <w:rPr>
          <w:rFonts w:hint="eastAsia" w:ascii="仿宋_GB2312" w:eastAsia="仿宋_GB2312"/>
          <w:color w:val="000000"/>
          <w:sz w:val="32"/>
          <w:szCs w:val="32"/>
        </w:rPr>
        <w:t>。</w:t>
      </w:r>
    </w:p>
    <w:p>
      <w:pPr>
        <w:spacing w:line="560" w:lineRule="exact"/>
        <w:ind w:left="359" w:leftChars="171" w:firstLine="320" w:firstLineChars="1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lang w:eastAsia="zh-CN"/>
        </w:rPr>
        <w:t>）</w:t>
      </w:r>
      <w:r>
        <w:rPr>
          <w:rFonts w:hint="eastAsia" w:ascii="仿宋_GB2312" w:eastAsia="仿宋_GB2312"/>
          <w:color w:val="000000"/>
          <w:sz w:val="32"/>
          <w:szCs w:val="32"/>
        </w:rPr>
        <w:t>保护</w:t>
      </w:r>
      <w:r>
        <w:rPr>
          <w:rFonts w:hint="eastAsia" w:ascii="仿宋_GB2312" w:eastAsia="仿宋_GB2312"/>
          <w:color w:val="000000"/>
          <w:sz w:val="32"/>
          <w:szCs w:val="32"/>
          <w:lang w:eastAsia="zh-CN"/>
        </w:rPr>
        <w:t>社会主义的</w:t>
      </w:r>
      <w:r>
        <w:rPr>
          <w:rFonts w:hint="eastAsia" w:ascii="仿宋_GB2312" w:eastAsia="仿宋_GB2312"/>
          <w:color w:val="000000"/>
          <w:sz w:val="32"/>
          <w:szCs w:val="32"/>
        </w:rPr>
        <w:t>全民所有</w:t>
      </w:r>
      <w:r>
        <w:rPr>
          <w:rFonts w:hint="eastAsia" w:ascii="仿宋_GB2312" w:eastAsia="仿宋_GB2312"/>
          <w:color w:val="000000"/>
          <w:sz w:val="32"/>
          <w:szCs w:val="32"/>
          <w:lang w:eastAsia="zh-CN"/>
        </w:rPr>
        <w:t>的</w:t>
      </w:r>
      <w:r>
        <w:rPr>
          <w:rFonts w:hint="eastAsia" w:ascii="仿宋_GB2312" w:eastAsia="仿宋_GB2312"/>
          <w:color w:val="000000"/>
          <w:sz w:val="32"/>
          <w:szCs w:val="32"/>
        </w:rPr>
        <w:t>财产</w:t>
      </w:r>
      <w:r>
        <w:rPr>
          <w:rFonts w:hint="eastAsia" w:ascii="仿宋_GB2312" w:eastAsia="仿宋_GB2312"/>
          <w:color w:val="000000"/>
          <w:sz w:val="32"/>
          <w:szCs w:val="32"/>
          <w:lang w:eastAsia="zh-CN"/>
        </w:rPr>
        <w:t>和劳动群众集体所有的财产</w:t>
      </w:r>
      <w:r>
        <w:rPr>
          <w:rFonts w:hint="eastAsia" w:ascii="仿宋_GB2312" w:eastAsia="仿宋_GB2312"/>
          <w:color w:val="000000"/>
          <w:sz w:val="32"/>
          <w:szCs w:val="32"/>
        </w:rPr>
        <w:t>，保护公民私人所有的合法财产，维护社会秩序，保障公民的人身权利、民主权利和其他权利</w:t>
      </w:r>
      <w:r>
        <w:rPr>
          <w:rFonts w:hint="eastAsia" w:ascii="仿宋_GB2312" w:eastAsia="仿宋_GB2312"/>
          <w:color w:val="000000"/>
          <w:sz w:val="32"/>
          <w:szCs w:val="32"/>
          <w:lang w:eastAsia="zh-CN"/>
        </w:rPr>
        <w:t>。</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w:t>
      </w:r>
      <w:r>
        <w:rPr>
          <w:rFonts w:hint="eastAsia" w:ascii="仿宋_GB2312" w:eastAsia="仿宋_GB2312"/>
          <w:color w:val="000000"/>
          <w:sz w:val="32"/>
          <w:szCs w:val="32"/>
        </w:rPr>
        <w:t>保护各种经济组织的合法权益</w:t>
      </w:r>
      <w:r>
        <w:rPr>
          <w:rFonts w:hint="eastAsia" w:ascii="仿宋_GB2312" w:eastAsia="仿宋_GB2312"/>
          <w:color w:val="000000"/>
          <w:sz w:val="32"/>
          <w:szCs w:val="32"/>
          <w:lang w:eastAsia="zh-CN"/>
        </w:rPr>
        <w:t>。</w:t>
      </w:r>
      <w:r>
        <w:rPr>
          <w:rFonts w:hint="eastAsia" w:ascii="仿宋_GB2312" w:eastAsia="仿宋_GB2312"/>
          <w:color w:val="000000"/>
          <w:sz w:val="32"/>
          <w:szCs w:val="32"/>
        </w:rPr>
        <w:t>指导各村完善村民自治章程，推进各村民主选举、民主决策、民主管理和民主监督。</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w:t>
      </w:r>
      <w:r>
        <w:rPr>
          <w:rFonts w:hint="eastAsia" w:ascii="仿宋_GB2312" w:eastAsia="仿宋_GB2312"/>
          <w:color w:val="000000"/>
          <w:sz w:val="32"/>
          <w:szCs w:val="32"/>
        </w:rPr>
        <w:t>保障少数民族的权利和尊重少数民族的风俗习惯。</w:t>
      </w:r>
    </w:p>
    <w:p>
      <w:pPr>
        <w:spacing w:line="56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lang w:eastAsia="zh-CN"/>
        </w:rPr>
        <w:t>）</w:t>
      </w:r>
      <w:r>
        <w:rPr>
          <w:rFonts w:hint="eastAsia" w:ascii="仿宋_GB2312" w:eastAsia="仿宋_GB2312"/>
          <w:color w:val="000000"/>
          <w:sz w:val="32"/>
          <w:szCs w:val="32"/>
        </w:rPr>
        <w:t>保障宪法和法律赋予妇女的男女平等、同工同酬和婚姻自由等各项权利。</w:t>
      </w:r>
    </w:p>
    <w:p>
      <w:pPr>
        <w:spacing w:line="560" w:lineRule="exact"/>
        <w:ind w:left="359" w:leftChars="171" w:firstLine="320" w:firstLineChars="100"/>
        <w:rPr>
          <w:rFonts w:hint="eastAsia" w:ascii="仿宋_GB2312" w:hAnsi="仿宋_GB2312" w:eastAsia="仿宋_GB2312" w:cs="仿宋_GB2312"/>
          <w:sz w:val="28"/>
          <w:szCs w:val="28"/>
          <w:highlight w:val="none"/>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lang w:eastAsia="zh-CN"/>
        </w:rPr>
        <w:t>）承办区政府</w:t>
      </w:r>
      <w:r>
        <w:rPr>
          <w:rFonts w:hint="eastAsia" w:ascii="仿宋_GB2312" w:eastAsia="仿宋_GB2312"/>
          <w:color w:val="000000"/>
          <w:sz w:val="32"/>
          <w:szCs w:val="32"/>
        </w:rPr>
        <w:t>交办的其他任务。</w:t>
      </w:r>
      <w:r>
        <w:rPr>
          <w:rFonts w:hint="eastAsia" w:ascii="仿宋_GB2312" w:hAnsi="仿宋_GB2312" w:eastAsia="仿宋_GB2312" w:cs="仿宋_GB2312"/>
          <w:color w:val="auto"/>
          <w:sz w:val="28"/>
          <w:szCs w:val="28"/>
          <w:highlight w:val="none"/>
        </w:rPr>
        <w:t xml:space="preserve"> </w:t>
      </w:r>
    </w:p>
    <w:p>
      <w:pPr>
        <w:widowControl w:val="0"/>
        <w:wordWrap/>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（二）部门整体绩效目标设立情况（包括绩效目标设立依据、目标与职责任务匹配情况、目标合理性等）。</w:t>
      </w:r>
    </w:p>
    <w:p>
      <w:pPr>
        <w:rPr>
          <w:rFonts w:hint="eastAsia" w:ascii="仿宋_GB2312" w:hAnsi="仿宋_GB2312" w:eastAsia="仿宋_GB2312" w:cs="仿宋_GB2312"/>
          <w:b w:val="0"/>
          <w:bCs/>
          <w:kern w:val="0"/>
          <w:sz w:val="28"/>
          <w:szCs w:val="28"/>
          <w:lang w:val="en-US" w:eastAsia="zh-CN"/>
        </w:rPr>
      </w:pPr>
      <w:r>
        <w:rPr>
          <w:rFonts w:hint="eastAsia" w:ascii="仿宋_GB2312" w:hAnsi="仿宋_GB2312" w:eastAsia="仿宋_GB2312" w:cs="仿宋_GB2312"/>
          <w:sz w:val="28"/>
          <w:szCs w:val="28"/>
          <w:lang w:val="en-US" w:eastAsia="zh-CN"/>
        </w:rPr>
        <w:t xml:space="preserve">  1.</w:t>
      </w:r>
      <w:r>
        <w:rPr>
          <w:rFonts w:hint="eastAsia" w:ascii="仿宋_GB2312" w:hAnsi="仿宋_GB2312" w:eastAsia="仿宋_GB2312" w:cs="仿宋_GB2312"/>
          <w:b/>
          <w:bCs/>
          <w:kern w:val="0"/>
          <w:sz w:val="28"/>
          <w:szCs w:val="28"/>
          <w:lang w:eastAsia="zh-CN"/>
        </w:rPr>
        <w:t>财政收入。</w:t>
      </w:r>
      <w:r>
        <w:rPr>
          <w:rFonts w:hint="eastAsia" w:ascii="仿宋_GB2312" w:eastAsia="仿宋_GB2312" w:cs="仿宋_GB2312"/>
          <w:b/>
          <w:sz w:val="32"/>
          <w:szCs w:val="32"/>
        </w:rPr>
        <w:t>一是</w:t>
      </w:r>
      <w:r>
        <w:rPr>
          <w:rFonts w:hint="eastAsia" w:ascii="仿宋_GB2312" w:eastAsia="仿宋_GB2312" w:cs="仿宋_GB2312"/>
          <w:bCs/>
          <w:sz w:val="32"/>
          <w:szCs w:val="32"/>
        </w:rPr>
        <w:t>做好</w:t>
      </w:r>
      <w:r>
        <w:rPr>
          <w:rFonts w:hint="eastAsia" w:ascii="仿宋_GB2312" w:hAnsi="Arial" w:eastAsia="仿宋_GB2312" w:cs="Arial"/>
          <w:bCs/>
          <w:sz w:val="32"/>
          <w:szCs w:val="32"/>
        </w:rPr>
        <w:t>企业服务，加强沟通对接，定期开展重点企业走访</w:t>
      </w:r>
      <w:r>
        <w:rPr>
          <w:rFonts w:hint="eastAsia" w:ascii="仿宋_GB2312" w:hAnsi="Arial" w:eastAsia="仿宋_GB2312" w:cs="Arial"/>
          <w:bCs/>
          <w:sz w:val="32"/>
          <w:szCs w:val="32"/>
          <w:lang w:eastAsia="zh-CN"/>
        </w:rPr>
        <w:t>；</w:t>
      </w:r>
      <w:r>
        <w:rPr>
          <w:rFonts w:hint="eastAsia" w:ascii="仿宋_GB2312" w:eastAsia="仿宋_GB2312" w:cs="仿宋_GB2312"/>
          <w:b/>
          <w:sz w:val="32"/>
          <w:szCs w:val="32"/>
        </w:rPr>
        <w:t>二是</w:t>
      </w:r>
      <w:r>
        <w:rPr>
          <w:rFonts w:hint="eastAsia" w:ascii="仿宋_GB2312" w:eastAsia="仿宋_GB2312" w:cs="仿宋_GB2312"/>
          <w:sz w:val="32"/>
          <w:szCs w:val="32"/>
        </w:rPr>
        <w:t>开展精准招商，紧抓“两区”协同发展契机，</w:t>
      </w:r>
      <w:r>
        <w:rPr>
          <w:rFonts w:hint="eastAsia" w:ascii="仿宋_GB2312" w:hAnsi="Arial" w:eastAsia="仿宋_GB2312" w:cs="Arial"/>
          <w:bCs/>
          <w:sz w:val="32"/>
          <w:szCs w:val="32"/>
        </w:rPr>
        <w:t>充分利用两区政策及地域优势，</w:t>
      </w:r>
      <w:r>
        <w:rPr>
          <w:rFonts w:hint="eastAsia" w:ascii="仿宋_GB2312" w:eastAsia="仿宋_GB2312" w:cs="仿宋_GB2312"/>
          <w:sz w:val="32"/>
          <w:szCs w:val="32"/>
        </w:rPr>
        <w:t>培育涵养可持续发展的优质税源</w:t>
      </w:r>
      <w:r>
        <w:rPr>
          <w:rFonts w:hint="eastAsia" w:ascii="仿宋_GB2312" w:eastAsia="仿宋_GB2312" w:cs="仿宋_GB2312"/>
          <w:sz w:val="32"/>
          <w:szCs w:val="32"/>
          <w:lang w:eastAsia="zh-CN"/>
        </w:rPr>
        <w:t>；</w:t>
      </w:r>
      <w:r>
        <w:rPr>
          <w:rFonts w:hint="eastAsia" w:ascii="仿宋_GB2312" w:hAnsi="Arial" w:eastAsia="仿宋_GB2312" w:cs="Arial"/>
          <w:b/>
          <w:bCs/>
          <w:sz w:val="32"/>
          <w:szCs w:val="32"/>
        </w:rPr>
        <w:t>三是</w:t>
      </w:r>
      <w:r>
        <w:rPr>
          <w:rFonts w:hint="eastAsia" w:ascii="仿宋_GB2312" w:hAnsi="Arial" w:eastAsia="仿宋_GB2312" w:cs="Arial"/>
          <w:sz w:val="32"/>
          <w:szCs w:val="32"/>
        </w:rPr>
        <w:t>推动重点项目。</w:t>
      </w:r>
    </w:p>
    <w:p>
      <w:pPr>
        <w:pStyle w:val="7"/>
        <w:ind w:left="0"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val="0"/>
          <w:kern w:val="0"/>
          <w:sz w:val="28"/>
          <w:szCs w:val="28"/>
          <w:lang w:val="en-US" w:eastAsia="zh-CN"/>
        </w:rPr>
        <w:t>2.</w:t>
      </w:r>
      <w:r>
        <w:rPr>
          <w:rFonts w:hint="eastAsia" w:ascii="仿宋_GB2312" w:hAnsi="仿宋_GB2312" w:eastAsia="仿宋_GB2312" w:cs="仿宋_GB2312"/>
          <w:b/>
          <w:bCs w:val="0"/>
          <w:kern w:val="0"/>
          <w:sz w:val="28"/>
          <w:szCs w:val="28"/>
          <w:lang w:eastAsia="zh-CN"/>
        </w:rPr>
        <w:t>财政支出。</w:t>
      </w:r>
      <w:r>
        <w:rPr>
          <w:rFonts w:hint="eastAsia" w:ascii="仿宋_GB2312" w:eastAsia="仿宋_GB2312" w:cs="仿宋_GB2312"/>
          <w:b w:val="0"/>
          <w:bCs/>
          <w:sz w:val="32"/>
          <w:szCs w:val="32"/>
        </w:rPr>
        <w:t>加强预算资金管理，严格预算执行。</w:t>
      </w:r>
      <w:r>
        <w:rPr>
          <w:rFonts w:hint="eastAsia" w:ascii="仿宋_GB2312" w:eastAsia="仿宋_GB2312"/>
          <w:b w:val="0"/>
          <w:bCs/>
          <w:sz w:val="32"/>
          <w:szCs w:val="32"/>
        </w:rPr>
        <w:t>调整优化支出结构，理顺保基本民生、保工资、保运转在财政支出安排中的优先顺序，确保“三保”支出不留硬缺口。</w:t>
      </w:r>
      <w:r>
        <w:rPr>
          <w:rFonts w:hint="eastAsia" w:ascii="仿宋_GB2312" w:eastAsia="仿宋_GB2312" w:cs="仿宋_GB2312"/>
          <w:b w:val="0"/>
          <w:bCs/>
          <w:sz w:val="32"/>
          <w:szCs w:val="32"/>
        </w:rPr>
        <w:t>严格规范“三公经费”支出，坚持把</w:t>
      </w:r>
      <w:r>
        <w:rPr>
          <w:rFonts w:hint="eastAsia" w:ascii="仿宋_GB2312" w:hAnsi="宋体" w:eastAsia="仿宋_GB2312"/>
          <w:b w:val="0"/>
          <w:bCs/>
          <w:sz w:val="32"/>
          <w:szCs w:val="32"/>
        </w:rPr>
        <w:t>政府过“紧日子”作为预算资金安排的长期方针不动摇，</w:t>
      </w:r>
      <w:r>
        <w:rPr>
          <w:rFonts w:hint="eastAsia" w:ascii="仿宋_GB2312" w:hAnsi="仿宋_GB2312" w:eastAsia="仿宋_GB2312" w:cs="仿宋_GB2312"/>
          <w:b w:val="0"/>
          <w:bCs/>
          <w:sz w:val="32"/>
          <w:szCs w:val="32"/>
        </w:rPr>
        <w:t>压减非急需非刚性支出。</w:t>
      </w:r>
    </w:p>
    <w:p>
      <w:pPr>
        <w:widowControl w:val="0"/>
        <w:wordWrap/>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widowControl w:val="0"/>
        <w:wordWrap/>
        <w:adjustRightInd/>
        <w:snapToGrid/>
        <w:spacing w:line="480" w:lineRule="exact"/>
        <w:ind w:firstLine="560" w:firstLineChars="200"/>
        <w:textAlignment w:val="auto"/>
        <w:rPr>
          <w:rFonts w:ascii="仿宋_GB2312" w:hAnsi="宋体" w:eastAsia="仿宋_GB2312" w:cs="宋体"/>
          <w:color w:val="000000"/>
          <w:kern w:val="0"/>
          <w:sz w:val="32"/>
          <w:szCs w:val="32"/>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r>
        <w:rPr>
          <w:rFonts w:hint="eastAsia" w:ascii="仿宋_GB2312" w:hAnsi="宋体" w:eastAsia="仿宋_GB2312"/>
          <w:sz w:val="32"/>
          <w:szCs w:val="32"/>
          <w:lang w:val="en-US" w:eastAsia="zh-CN"/>
        </w:rPr>
        <w:t>54522.81</w:t>
      </w:r>
      <w:r>
        <w:rPr>
          <w:rFonts w:hint="eastAsia" w:ascii="仿宋_GB2312" w:hAnsi="仿宋_GB2312" w:eastAsia="仿宋_GB2312" w:cs="仿宋_GB2312"/>
          <w:color w:val="000000"/>
          <w:kern w:val="0"/>
          <w:sz w:val="28"/>
          <w:szCs w:val="28"/>
          <w:highlight w:val="none"/>
        </w:rPr>
        <w:t>万元，其中，基本支出预算数</w:t>
      </w:r>
      <w:r>
        <w:rPr>
          <w:rFonts w:hint="eastAsia" w:ascii="仿宋_GB2312" w:hAnsi="文星标宋" w:eastAsia="仿宋_GB2312" w:cs="宋体"/>
          <w:bCs/>
          <w:color w:val="000000"/>
          <w:kern w:val="0"/>
          <w:sz w:val="32"/>
          <w:szCs w:val="32"/>
          <w:lang w:val="en-US" w:eastAsia="zh-CN"/>
        </w:rPr>
        <w:t>30157</w:t>
      </w:r>
      <w:r>
        <w:rPr>
          <w:rFonts w:hint="eastAsia" w:ascii="仿宋_GB2312" w:hAnsi="仿宋_GB2312" w:eastAsia="仿宋_GB2312" w:cs="仿宋_GB2312"/>
          <w:color w:val="000000"/>
          <w:kern w:val="0"/>
          <w:sz w:val="28"/>
          <w:szCs w:val="28"/>
          <w:highlight w:val="none"/>
        </w:rPr>
        <w:t>万元，项目支出预算数</w:t>
      </w:r>
      <w:r>
        <w:rPr>
          <w:rFonts w:hint="eastAsia" w:ascii="仿宋_GB2312" w:hAnsi="仿宋_GB2312" w:eastAsia="仿宋_GB2312" w:cs="仿宋_GB2312"/>
          <w:color w:val="000000"/>
          <w:kern w:val="0"/>
          <w:sz w:val="28"/>
          <w:szCs w:val="28"/>
          <w:highlight w:val="none"/>
          <w:lang w:val="en-US" w:eastAsia="zh-CN"/>
        </w:rPr>
        <w:t>24365.81</w:t>
      </w:r>
      <w:r>
        <w:rPr>
          <w:rFonts w:hint="eastAsia" w:ascii="仿宋_GB2312" w:hAnsi="仿宋_GB2312" w:eastAsia="仿宋_GB2312" w:cs="仿宋_GB2312"/>
          <w:color w:val="000000"/>
          <w:kern w:val="0"/>
          <w:sz w:val="28"/>
          <w:szCs w:val="28"/>
          <w:highlight w:val="none"/>
        </w:rPr>
        <w:t>万元，其他支出预算数</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万元。资金总体支出</w:t>
      </w:r>
      <w:r>
        <w:rPr>
          <w:rFonts w:hint="eastAsia" w:ascii="仿宋_GB2312" w:hAnsi="仿宋_GB2312" w:eastAsia="仿宋_GB2312" w:cs="仿宋_GB2312"/>
          <w:color w:val="000000"/>
          <w:kern w:val="0"/>
          <w:sz w:val="28"/>
          <w:szCs w:val="28"/>
          <w:highlight w:val="none"/>
          <w:lang w:val="en-US" w:eastAsia="zh-CN"/>
        </w:rPr>
        <w:t>58084.15</w:t>
      </w:r>
      <w:r>
        <w:rPr>
          <w:rFonts w:hint="eastAsia" w:ascii="仿宋_GB2312" w:hAnsi="仿宋_GB2312" w:eastAsia="仿宋_GB2312" w:cs="仿宋_GB2312"/>
          <w:color w:val="000000"/>
          <w:kern w:val="0"/>
          <w:sz w:val="28"/>
          <w:szCs w:val="28"/>
          <w:highlight w:val="none"/>
        </w:rPr>
        <w:t>万元，其中，基本支出</w:t>
      </w:r>
      <w:r>
        <w:rPr>
          <w:rFonts w:hint="eastAsia" w:ascii="仿宋_GB2312" w:hAnsi="仿宋_GB2312" w:eastAsia="仿宋_GB2312" w:cs="仿宋_GB2312"/>
          <w:color w:val="000000"/>
          <w:kern w:val="0"/>
          <w:sz w:val="28"/>
          <w:szCs w:val="28"/>
          <w:highlight w:val="none"/>
          <w:lang w:val="en-US" w:eastAsia="zh-CN"/>
        </w:rPr>
        <w:t>29113.63</w:t>
      </w:r>
      <w:r>
        <w:rPr>
          <w:rFonts w:hint="eastAsia" w:ascii="仿宋_GB2312" w:hAnsi="仿宋_GB2312" w:eastAsia="仿宋_GB2312" w:cs="仿宋_GB2312"/>
          <w:color w:val="000000"/>
          <w:kern w:val="0"/>
          <w:sz w:val="28"/>
          <w:szCs w:val="28"/>
          <w:highlight w:val="none"/>
        </w:rPr>
        <w:t>万元，项目支出</w:t>
      </w:r>
      <w:r>
        <w:rPr>
          <w:rFonts w:hint="eastAsia" w:ascii="仿宋_GB2312" w:hAnsi="仿宋_GB2312" w:eastAsia="仿宋_GB2312" w:cs="仿宋_GB2312"/>
          <w:color w:val="000000"/>
          <w:kern w:val="0"/>
          <w:sz w:val="28"/>
          <w:szCs w:val="28"/>
          <w:highlight w:val="none"/>
          <w:lang w:val="en-US" w:eastAsia="zh-CN"/>
        </w:rPr>
        <w:t>28970.52</w:t>
      </w:r>
      <w:r>
        <w:rPr>
          <w:rFonts w:hint="eastAsia" w:ascii="仿宋_GB2312" w:hAnsi="仿宋_GB2312" w:eastAsia="仿宋_GB2312" w:cs="仿宋_GB2312"/>
          <w:color w:val="000000"/>
          <w:kern w:val="0"/>
          <w:sz w:val="28"/>
          <w:szCs w:val="28"/>
          <w:highlight w:val="none"/>
        </w:rPr>
        <w:t>万元，其他支出</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万元。预算执行率为</w:t>
      </w:r>
      <w:r>
        <w:rPr>
          <w:rFonts w:hint="eastAsia" w:ascii="仿宋_GB2312" w:hAnsi="仿宋_GB2312" w:eastAsia="仿宋_GB2312" w:cs="仿宋_GB2312"/>
          <w:color w:val="000000"/>
          <w:kern w:val="0"/>
          <w:sz w:val="28"/>
          <w:szCs w:val="28"/>
          <w:highlight w:val="none"/>
          <w:lang w:val="en-US" w:eastAsia="zh-CN"/>
        </w:rPr>
        <w:t>106.53%</w:t>
      </w:r>
      <w:r>
        <w:rPr>
          <w:rFonts w:hint="eastAsia" w:ascii="仿宋_GB2312" w:hAnsi="仿宋_GB2312" w:eastAsia="仿宋_GB2312" w:cs="仿宋_GB2312"/>
          <w:color w:val="000000"/>
          <w:kern w:val="0"/>
          <w:sz w:val="28"/>
          <w:szCs w:val="28"/>
          <w:highlight w:val="none"/>
        </w:rPr>
        <w:t>。</w:t>
      </w:r>
    </w:p>
    <w:p>
      <w:pPr>
        <w:widowControl w:val="0"/>
        <w:wordWrap/>
        <w:adjustRightInd/>
        <w:snapToGrid/>
        <w:spacing w:line="48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widowControl w:val="0"/>
        <w:wordWrap/>
        <w:adjustRightInd/>
        <w:snapToGrid/>
        <w:spacing w:line="4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本单位20</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年部门整体绩效目标</w:t>
      </w:r>
      <w:r>
        <w:rPr>
          <w:rFonts w:hint="eastAsia" w:ascii="仿宋_GB2312" w:hAnsi="仿宋_GB2312" w:eastAsia="仿宋_GB2312" w:cs="仿宋_GB2312"/>
          <w:sz w:val="28"/>
          <w:szCs w:val="28"/>
          <w:lang w:eastAsia="zh-CN"/>
        </w:rPr>
        <w:t>均</w:t>
      </w:r>
      <w:r>
        <w:rPr>
          <w:rFonts w:hint="eastAsia" w:ascii="仿宋_GB2312" w:hAnsi="仿宋_GB2312" w:eastAsia="仿宋_GB2312" w:cs="仿宋_GB2312"/>
          <w:sz w:val="28"/>
          <w:szCs w:val="28"/>
          <w:lang w:val="en-US" w:eastAsia="zh-CN"/>
        </w:rPr>
        <w:t>100%完成</w:t>
      </w:r>
      <w:r>
        <w:rPr>
          <w:rFonts w:hint="eastAsia" w:ascii="仿宋_GB2312" w:hAnsi="仿宋_GB2312" w:eastAsia="仿宋_GB2312" w:cs="仿宋_GB2312"/>
          <w:sz w:val="28"/>
          <w:szCs w:val="28"/>
        </w:rPr>
        <w:t>。</w:t>
      </w:r>
    </w:p>
    <w:p>
      <w:pPr>
        <w:widowControl w:val="0"/>
        <w:wordWrap/>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widowControl w:val="0"/>
        <w:wordWrap/>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（一）财务管理</w:t>
      </w:r>
    </w:p>
    <w:p>
      <w:pPr>
        <w:widowControl w:val="0"/>
        <w:wordWrap/>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1.财务管理制度健全性</w:t>
      </w:r>
    </w:p>
    <w:p>
      <w:pPr>
        <w:spacing w:line="600" w:lineRule="exact"/>
        <w:ind w:left="105" w:leftChars="50" w:firstLine="420" w:firstLineChars="150"/>
        <w:rPr>
          <w:rFonts w:hint="eastAsia" w:ascii="仿宋_GB2312" w:hAnsi="仿宋_GB2312" w:eastAsia="仿宋_GB2312" w:cs="仿宋_GB2312"/>
          <w:color w:val="000000"/>
          <w:kern w:val="0"/>
          <w:sz w:val="28"/>
          <w:szCs w:val="28"/>
          <w:highlight w:val="none"/>
        </w:rPr>
      </w:pPr>
      <w:r>
        <w:rPr>
          <w:rFonts w:hint="eastAsia" w:ascii="仿宋_GB2312" w:eastAsia="仿宋_GB2312"/>
          <w:sz w:val="28"/>
          <w:szCs w:val="28"/>
        </w:rPr>
        <w:t>我单位财务管理</w:t>
      </w:r>
      <w:r>
        <w:rPr>
          <w:rFonts w:hint="eastAsia" w:ascii="仿宋_GB2312" w:hAnsi="宋体" w:eastAsia="仿宋_GB2312" w:cs="宋体"/>
          <w:sz w:val="28"/>
          <w:szCs w:val="28"/>
        </w:rPr>
        <w:t>制度健全规范，建立内部控制管理制度，充分发挥财务管理的监督核算保障职能，切实</w:t>
      </w:r>
      <w:r>
        <w:rPr>
          <w:rFonts w:hint="eastAsia" w:ascii="仿宋_GB2312" w:eastAsia="仿宋_GB2312"/>
          <w:sz w:val="28"/>
          <w:szCs w:val="28"/>
        </w:rPr>
        <w:t>加强机关财务管理，厉行节约，</w:t>
      </w:r>
      <w:r>
        <w:rPr>
          <w:rFonts w:hint="eastAsia" w:ascii="仿宋_GB2312" w:hAnsi="Calibri" w:eastAsia="仿宋_GB2312" w:cs="Times New Roman"/>
          <w:sz w:val="28"/>
          <w:szCs w:val="28"/>
        </w:rPr>
        <w:t>从资金使用和业务管理层面对科室职责、业务流程等内容进行了明确，对预算管理、收支管理、固定资产、政府采购、合同管理等方面提出了重要风险点的控制措施，明确了各关键控制点的管控要求，指导部门工作开展。</w:t>
      </w:r>
      <w:r>
        <w:rPr>
          <w:rFonts w:hint="eastAsia" w:ascii="仿宋_GB2312" w:eastAsia="仿宋_GB2312"/>
          <w:sz w:val="28"/>
          <w:szCs w:val="28"/>
        </w:rPr>
        <w:t>认真执行会计法规，做好会计基础工作，严格执行部门预算。</w:t>
      </w:r>
    </w:p>
    <w:p>
      <w:pPr>
        <w:widowControl w:val="0"/>
        <w:numPr>
          <w:ilvl w:val="0"/>
          <w:numId w:val="5"/>
        </w:numPr>
        <w:wordWrap/>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资金使用合规性和安全性</w:t>
      </w:r>
    </w:p>
    <w:p>
      <w:pPr>
        <w:spacing w:line="600" w:lineRule="exact"/>
        <w:ind w:left="105" w:leftChars="50" w:firstLine="420" w:firstLineChars="150"/>
        <w:rPr>
          <w:rFonts w:hint="eastAsia" w:ascii="仿宋_GB2312" w:hAnsi="仿宋_GB2312" w:eastAsia="仿宋_GB2312" w:cs="仿宋_GB2312"/>
          <w:color w:val="000000"/>
          <w:kern w:val="0"/>
          <w:sz w:val="28"/>
          <w:szCs w:val="28"/>
          <w:highlight w:val="none"/>
        </w:rPr>
      </w:pPr>
      <w:r>
        <w:rPr>
          <w:rFonts w:hint="eastAsia" w:ascii="仿宋_GB2312" w:hAnsi="宋体" w:eastAsia="仿宋_GB2312" w:cs="宋体"/>
          <w:sz w:val="28"/>
          <w:szCs w:val="28"/>
        </w:rPr>
        <w:t>我单位建立资金使用审批制度，严格</w:t>
      </w:r>
      <w:r>
        <w:rPr>
          <w:rFonts w:ascii="仿宋_GB2312" w:hAnsi="宋体" w:eastAsia="仿宋_GB2312" w:cs="宋体"/>
          <w:sz w:val="28"/>
          <w:szCs w:val="28"/>
        </w:rPr>
        <w:t>履行预算执行申请程序支出事项的</w:t>
      </w:r>
      <w:r>
        <w:rPr>
          <w:rFonts w:ascii="仿宋_GB2312" w:hAnsi="宋体" w:eastAsia="仿宋_GB2312" w:cs="宋体"/>
          <w:sz w:val="28"/>
          <w:szCs w:val="28"/>
          <w:highlight w:val="none"/>
        </w:rPr>
        <w:t>事前审批</w:t>
      </w:r>
      <w:r>
        <w:rPr>
          <w:rFonts w:hint="eastAsia" w:ascii="仿宋_GB2312" w:hAnsi="宋体" w:eastAsia="仿宋_GB2312" w:cs="宋体"/>
          <w:sz w:val="28"/>
          <w:szCs w:val="28"/>
          <w:highlight w:val="none"/>
        </w:rPr>
        <w:t>，明确</w:t>
      </w:r>
      <w:r>
        <w:rPr>
          <w:rFonts w:ascii="仿宋_GB2312" w:hAnsi="宋体" w:eastAsia="仿宋_GB2312" w:cs="宋体"/>
          <w:sz w:val="28"/>
          <w:szCs w:val="28"/>
          <w:highlight w:val="none"/>
        </w:rPr>
        <w:t>事前审批权限</w:t>
      </w:r>
      <w:r>
        <w:rPr>
          <w:rFonts w:hint="eastAsia" w:ascii="仿宋_GB2312" w:hAnsi="宋体" w:eastAsia="仿宋_GB2312" w:cs="宋体"/>
          <w:sz w:val="28"/>
          <w:szCs w:val="28"/>
          <w:highlight w:val="none"/>
        </w:rPr>
        <w:t>，认真落实审批流程和</w:t>
      </w:r>
      <w:r>
        <w:rPr>
          <w:rFonts w:ascii="仿宋_GB2312" w:hAnsi="宋体" w:eastAsia="仿宋_GB2312" w:cs="宋体"/>
          <w:sz w:val="28"/>
          <w:szCs w:val="28"/>
          <w:highlight w:val="none"/>
        </w:rPr>
        <w:t>程序</w:t>
      </w:r>
      <w:r>
        <w:rPr>
          <w:rFonts w:hint="eastAsia" w:ascii="仿宋_GB2312" w:hAnsi="宋体" w:eastAsia="仿宋_GB2312" w:cs="宋体"/>
          <w:sz w:val="28"/>
          <w:szCs w:val="28"/>
          <w:highlight w:val="none"/>
        </w:rPr>
        <w:t>，经费的报销，均经过经办人、科室负责人、</w:t>
      </w:r>
      <w:r>
        <w:rPr>
          <w:rFonts w:hint="eastAsia" w:ascii="仿宋_GB2312" w:hAnsi="宋体" w:eastAsia="仿宋_GB2312" w:cs="宋体"/>
          <w:sz w:val="28"/>
          <w:szCs w:val="28"/>
          <w:highlight w:val="none"/>
          <w:lang w:eastAsia="zh-CN"/>
        </w:rPr>
        <w:t>财政财务、科室</w:t>
      </w:r>
      <w:r>
        <w:rPr>
          <w:rFonts w:hint="eastAsia" w:ascii="仿宋_GB2312" w:hAnsi="宋体" w:eastAsia="仿宋_GB2312" w:cs="宋体"/>
          <w:sz w:val="28"/>
          <w:szCs w:val="28"/>
          <w:highlight w:val="none"/>
        </w:rPr>
        <w:t>主管领导、</w:t>
      </w:r>
      <w:r>
        <w:rPr>
          <w:rFonts w:hint="eastAsia" w:ascii="仿宋_GB2312" w:hAnsi="宋体" w:eastAsia="仿宋_GB2312" w:cs="宋体"/>
          <w:sz w:val="28"/>
          <w:szCs w:val="28"/>
          <w:highlight w:val="none"/>
          <w:lang w:eastAsia="zh-CN"/>
        </w:rPr>
        <w:t>镇长审批</w:t>
      </w:r>
      <w:r>
        <w:rPr>
          <w:rFonts w:hint="eastAsia" w:ascii="仿宋_GB2312" w:hAnsi="宋体" w:eastAsia="仿宋_GB2312" w:cs="宋体"/>
          <w:sz w:val="28"/>
          <w:szCs w:val="28"/>
          <w:highlight w:val="none"/>
        </w:rPr>
        <w:t>。对于</w:t>
      </w:r>
      <w:r>
        <w:rPr>
          <w:rFonts w:hint="eastAsia" w:ascii="仿宋_GB2312" w:hAnsi="宋体" w:eastAsia="仿宋_GB2312" w:cs="宋体"/>
          <w:sz w:val="28"/>
          <w:szCs w:val="28"/>
          <w:highlight w:val="none"/>
          <w:lang w:eastAsia="zh-CN"/>
        </w:rPr>
        <w:t>超出</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万元以上的</w:t>
      </w:r>
      <w:r>
        <w:rPr>
          <w:rFonts w:hint="eastAsia" w:ascii="仿宋_GB2312" w:hAnsi="宋体" w:eastAsia="仿宋_GB2312" w:cs="宋体"/>
          <w:sz w:val="28"/>
          <w:szCs w:val="28"/>
          <w:highlight w:val="none"/>
          <w:lang w:eastAsia="zh-CN"/>
        </w:rPr>
        <w:t>项目</w:t>
      </w:r>
      <w:r>
        <w:rPr>
          <w:rFonts w:hint="eastAsia" w:ascii="仿宋_GB2312" w:hAnsi="宋体" w:eastAsia="仿宋_GB2312" w:cs="宋体"/>
          <w:sz w:val="28"/>
          <w:szCs w:val="28"/>
          <w:highlight w:val="none"/>
        </w:rPr>
        <w:t>支出，</w:t>
      </w:r>
      <w:r>
        <w:rPr>
          <w:rFonts w:hint="eastAsia" w:ascii="仿宋_GB2312" w:hAnsi="宋体" w:eastAsia="仿宋_GB2312" w:cs="宋体"/>
          <w:sz w:val="28"/>
          <w:szCs w:val="28"/>
          <w:highlight w:val="none"/>
          <w:lang w:eastAsia="zh-CN"/>
        </w:rPr>
        <w:t>应根据</w:t>
      </w:r>
      <w:r>
        <w:rPr>
          <w:rFonts w:hint="eastAsia" w:ascii="仿宋_GB2312" w:hAnsi="宋体" w:eastAsia="仿宋_GB2312" w:cs="宋体"/>
          <w:sz w:val="28"/>
          <w:szCs w:val="28"/>
          <w:highlight w:val="none"/>
        </w:rPr>
        <w:t>需要</w:t>
      </w:r>
      <w:r>
        <w:rPr>
          <w:rFonts w:hint="eastAsia" w:ascii="仿宋_GB2312" w:hAnsi="宋体" w:eastAsia="仿宋_GB2312" w:cs="宋体"/>
          <w:sz w:val="28"/>
          <w:szCs w:val="28"/>
          <w:highlight w:val="none"/>
          <w:lang w:eastAsia="zh-CN"/>
        </w:rPr>
        <w:t>提请镇长办公会</w:t>
      </w:r>
      <w:r>
        <w:rPr>
          <w:rFonts w:hint="eastAsia" w:ascii="仿宋_GB2312" w:hAnsi="宋体" w:eastAsia="仿宋_GB2312" w:cs="宋体"/>
          <w:sz w:val="28"/>
          <w:szCs w:val="28"/>
          <w:highlight w:val="none"/>
        </w:rPr>
        <w:t>讨论</w:t>
      </w:r>
      <w:r>
        <w:rPr>
          <w:rFonts w:hint="eastAsia" w:ascii="仿宋_GB2312" w:hAnsi="宋体" w:eastAsia="仿宋_GB2312" w:cs="宋体"/>
          <w:sz w:val="28"/>
          <w:szCs w:val="28"/>
          <w:highlight w:val="none"/>
          <w:lang w:eastAsia="zh-CN"/>
        </w:rPr>
        <w:t>决议，超出</w:t>
      </w:r>
      <w:r>
        <w:rPr>
          <w:rFonts w:hint="eastAsia" w:ascii="仿宋_GB2312" w:hAnsi="宋体" w:eastAsia="仿宋_GB2312" w:cs="宋体"/>
          <w:sz w:val="28"/>
          <w:szCs w:val="28"/>
          <w:highlight w:val="none"/>
          <w:lang w:val="en-US" w:eastAsia="zh-CN"/>
        </w:rPr>
        <w:t>100万元以上的项目支出，提请党委会讨论决议，</w:t>
      </w:r>
      <w:r>
        <w:rPr>
          <w:rFonts w:hint="eastAsia" w:ascii="仿宋_GB2312" w:hAnsi="宋体" w:eastAsia="仿宋_GB2312" w:cs="宋体"/>
          <w:sz w:val="28"/>
          <w:szCs w:val="28"/>
          <w:highlight w:val="none"/>
        </w:rPr>
        <w:t>确保资金使用合规性和安全性。</w:t>
      </w:r>
    </w:p>
    <w:p>
      <w:pPr>
        <w:widowControl w:val="0"/>
        <w:numPr>
          <w:ilvl w:val="0"/>
          <w:numId w:val="5"/>
        </w:numPr>
        <w:wordWrap/>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会计基础信息完善性</w:t>
      </w:r>
    </w:p>
    <w:p>
      <w:pPr>
        <w:pStyle w:val="12"/>
        <w:rPr>
          <w:rFonts w:hint="eastAsia" w:ascii="仿宋_GB2312" w:hAnsi="仿宋_GB2312" w:eastAsia="仿宋_GB2312" w:cs="仿宋_GB2312"/>
          <w:color w:val="000000"/>
          <w:kern w:val="0"/>
          <w:sz w:val="28"/>
          <w:szCs w:val="28"/>
          <w:highlight w:val="none"/>
        </w:rPr>
      </w:pPr>
      <w:r>
        <w:rPr>
          <w:rFonts w:hint="eastAsia" w:hAnsi="宋体" w:cs="宋体"/>
          <w:sz w:val="28"/>
          <w:szCs w:val="28"/>
          <w:highlight w:val="none"/>
        </w:rPr>
        <w:t>我单位</w:t>
      </w:r>
      <w:r>
        <w:rPr>
          <w:rFonts w:hAnsi="宋体" w:cs="宋体"/>
          <w:sz w:val="28"/>
          <w:szCs w:val="28"/>
          <w:highlight w:val="none"/>
        </w:rPr>
        <w:t>会计基础工作</w:t>
      </w:r>
      <w:r>
        <w:rPr>
          <w:rFonts w:hint="eastAsia" w:hAnsi="宋体" w:cs="宋体"/>
          <w:sz w:val="28"/>
          <w:szCs w:val="28"/>
          <w:highlight w:val="none"/>
        </w:rPr>
        <w:t>扎实，</w:t>
      </w:r>
      <w:r>
        <w:rPr>
          <w:rFonts w:hAnsi="宋体" w:cs="宋体"/>
          <w:sz w:val="28"/>
          <w:szCs w:val="28"/>
          <w:highlight w:val="none"/>
        </w:rPr>
        <w:t>会计信息真实</w:t>
      </w:r>
      <w:r>
        <w:rPr>
          <w:rFonts w:hint="eastAsia" w:hAnsi="宋体" w:cs="宋体"/>
          <w:sz w:val="28"/>
          <w:szCs w:val="28"/>
          <w:highlight w:val="none"/>
        </w:rPr>
        <w:t>、准确、完整</w:t>
      </w:r>
      <w:r>
        <w:rPr>
          <w:rFonts w:hint="eastAsia" w:hAnsi="宋体" w:cs="宋体"/>
          <w:sz w:val="28"/>
          <w:szCs w:val="28"/>
          <w:highlight w:val="none"/>
          <w:lang w:eastAsia="zh-CN"/>
        </w:rPr>
        <w:t>；</w:t>
      </w:r>
      <w:r>
        <w:rPr>
          <w:rFonts w:hint="eastAsia" w:hAnsi="宋体" w:cs="宋体"/>
          <w:color w:val="000000"/>
          <w:kern w:val="0"/>
          <w:sz w:val="28"/>
          <w:szCs w:val="28"/>
          <w:highlight w:val="none"/>
          <w:lang w:eastAsia="zh-CN"/>
        </w:rPr>
        <w:t>持续</w:t>
      </w:r>
      <w:r>
        <w:rPr>
          <w:rFonts w:hint="eastAsia" w:hAnsi="宋体" w:cs="宋体"/>
          <w:color w:val="000000"/>
          <w:kern w:val="0"/>
          <w:sz w:val="28"/>
          <w:szCs w:val="28"/>
          <w:highlight w:val="none"/>
        </w:rPr>
        <w:t>加强对</w:t>
      </w:r>
      <w:r>
        <w:rPr>
          <w:rFonts w:hint="eastAsia" w:hAnsi="宋体" w:cs="宋体"/>
          <w:color w:val="000000"/>
          <w:kern w:val="0"/>
          <w:sz w:val="28"/>
          <w:szCs w:val="28"/>
          <w:highlight w:val="none"/>
          <w:lang w:eastAsia="zh-CN"/>
        </w:rPr>
        <w:t>财务</w:t>
      </w:r>
      <w:r>
        <w:rPr>
          <w:rFonts w:hint="eastAsia" w:hAnsi="宋体" w:cs="宋体"/>
          <w:color w:val="000000"/>
          <w:kern w:val="0"/>
          <w:sz w:val="28"/>
          <w:szCs w:val="28"/>
          <w:highlight w:val="none"/>
        </w:rPr>
        <w:t>人员的职业道德教育和业务培训，提升</w:t>
      </w:r>
      <w:r>
        <w:rPr>
          <w:rFonts w:hint="eastAsia" w:hAnsi="宋体" w:cs="宋体"/>
          <w:color w:val="000000"/>
          <w:kern w:val="0"/>
          <w:sz w:val="28"/>
          <w:szCs w:val="28"/>
          <w:highlight w:val="none"/>
          <w:lang w:eastAsia="zh-CN"/>
        </w:rPr>
        <w:t>综合</w:t>
      </w:r>
      <w:r>
        <w:rPr>
          <w:rFonts w:hint="eastAsia" w:hAnsi="宋体" w:cs="宋体"/>
          <w:color w:val="000000"/>
          <w:kern w:val="0"/>
          <w:sz w:val="28"/>
          <w:szCs w:val="28"/>
          <w:highlight w:val="none"/>
        </w:rPr>
        <w:t>业务素质</w:t>
      </w:r>
      <w:r>
        <w:rPr>
          <w:rFonts w:hint="eastAsia" w:hAnsi="宋体" w:cs="宋体"/>
          <w:color w:val="000000"/>
          <w:kern w:val="0"/>
          <w:sz w:val="28"/>
          <w:szCs w:val="28"/>
          <w:highlight w:val="none"/>
          <w:lang w:eastAsia="zh-CN"/>
        </w:rPr>
        <w:t>；不断优化单位内部控制制度，规避财务风险，确保财政资金安全高效。</w:t>
      </w:r>
    </w:p>
    <w:p>
      <w:pPr>
        <w:widowControl w:val="0"/>
        <w:numPr>
          <w:ilvl w:val="0"/>
          <w:numId w:val="6"/>
        </w:numPr>
        <w:wordWrap/>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资产管理</w:t>
      </w:r>
    </w:p>
    <w:p>
      <w:pPr>
        <w:spacing w:line="600" w:lineRule="exact"/>
        <w:ind w:left="105" w:leftChars="50" w:firstLine="420" w:firstLineChars="150"/>
        <w:rPr>
          <w:rFonts w:hint="eastAsia" w:ascii="仿宋_GB2312" w:hAnsi="仿宋_GB2312" w:eastAsia="仿宋_GB2312" w:cs="仿宋_GB2312"/>
          <w:sz w:val="28"/>
          <w:szCs w:val="28"/>
          <w:highlight w:val="none"/>
        </w:rPr>
      </w:pPr>
      <w:r>
        <w:rPr>
          <w:rFonts w:hint="eastAsia" w:ascii="仿宋_GB2312" w:hAnsi="宋体" w:eastAsia="仿宋_GB2312" w:cs="宋体"/>
          <w:color w:val="000000"/>
          <w:kern w:val="0"/>
          <w:sz w:val="28"/>
          <w:szCs w:val="28"/>
          <w:highlight w:val="none"/>
          <w:lang w:val="en-US" w:eastAsia="zh-CN" w:bidi="ar-SA"/>
        </w:rPr>
        <w:t>我单位建立有较为健全的固定资产管理制度，对于资产的购入、使用、管理、处置等各环节均有明确的工作流程及具体要求。</w:t>
      </w:r>
    </w:p>
    <w:p>
      <w:pPr>
        <w:pStyle w:val="12"/>
        <w:spacing w:line="560" w:lineRule="exact"/>
        <w:ind w:firstLine="64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（三）绩效管理</w:t>
      </w:r>
    </w:p>
    <w:p>
      <w:pPr>
        <w:pStyle w:val="12"/>
        <w:spacing w:line="560" w:lineRule="exact"/>
        <w:ind w:firstLine="640"/>
        <w:rPr>
          <w:rFonts w:hint="eastAsia" w:ascii="仿宋_GB2312" w:hAnsi="仿宋_GB2312" w:eastAsia="仿宋_GB2312" w:cs="仿宋_GB2312"/>
          <w:sz w:val="28"/>
          <w:szCs w:val="28"/>
          <w:highlight w:val="none"/>
        </w:rPr>
      </w:pPr>
      <w:r>
        <w:rPr>
          <w:rFonts w:hint="eastAsia"/>
          <w:sz w:val="28"/>
          <w:szCs w:val="28"/>
        </w:rPr>
        <w:t>我单位按照国家相关法律、法规和规章制度，区委、区政府重点任务要求，结合本单位项目实际情况，于年初设定各个项目的绩效目标。绩效指标一般包括产出指标、效果指标满意度指标三类一级指标，每一类一级指标细分为若干二级指标、三级指标，分别设定具体的指标值。指标值应尽量细化、量化，可量化的用数值描述，不可量化的以定性描述。</w:t>
      </w:r>
    </w:p>
    <w:p>
      <w:pPr>
        <w:widowControl w:val="0"/>
        <w:numPr>
          <w:ilvl w:val="0"/>
          <w:numId w:val="7"/>
        </w:numPr>
        <w:wordWrap/>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部门预决算差异率</w:t>
      </w:r>
    </w:p>
    <w:p>
      <w:pPr>
        <w:spacing w:line="600" w:lineRule="exact"/>
        <w:ind w:left="105" w:leftChars="50" w:firstLine="420" w:firstLineChars="150"/>
        <w:rPr>
          <w:rFonts w:hint="eastAsia" w:ascii="仿宋_GB2312" w:hAnsi="仿宋_GB2312" w:eastAsia="仿宋_GB2312" w:cs="仿宋_GB2312"/>
          <w:sz w:val="28"/>
          <w:szCs w:val="28"/>
          <w:highlight w:val="none"/>
        </w:rPr>
      </w:pPr>
      <w:r>
        <w:rPr>
          <w:rFonts w:hint="eastAsia" w:ascii="仿宋_GB2312" w:hAnsi="Calibri" w:eastAsia="仿宋_GB2312"/>
          <w:sz w:val="28"/>
          <w:szCs w:val="28"/>
        </w:rPr>
        <w:t>我单位202</w:t>
      </w:r>
      <w:r>
        <w:rPr>
          <w:rFonts w:hint="eastAsia" w:ascii="仿宋_GB2312" w:hAnsi="Calibri" w:eastAsia="仿宋_GB2312"/>
          <w:sz w:val="28"/>
          <w:szCs w:val="28"/>
          <w:lang w:val="en-US" w:eastAsia="zh-CN"/>
        </w:rPr>
        <w:t>4</w:t>
      </w:r>
      <w:r>
        <w:rPr>
          <w:rFonts w:hint="eastAsia" w:ascii="仿宋_GB2312" w:hAnsi="Calibri" w:eastAsia="仿宋_GB2312"/>
          <w:sz w:val="28"/>
          <w:szCs w:val="28"/>
        </w:rPr>
        <w:t>年预算</w:t>
      </w:r>
      <w:r>
        <w:rPr>
          <w:rFonts w:hint="eastAsia" w:ascii="仿宋_GB2312" w:hAnsi="Calibri" w:eastAsia="仿宋_GB2312"/>
          <w:sz w:val="28"/>
          <w:szCs w:val="28"/>
          <w:lang w:val="en-US" w:eastAsia="zh-CN"/>
        </w:rPr>
        <w:t>54522.81</w:t>
      </w:r>
      <w:r>
        <w:rPr>
          <w:rFonts w:hint="eastAsia" w:ascii="仿宋_GB2312" w:hAnsi="Calibri" w:eastAsia="仿宋_GB2312"/>
          <w:sz w:val="28"/>
          <w:szCs w:val="28"/>
        </w:rPr>
        <w:t>万元，202</w:t>
      </w:r>
      <w:r>
        <w:rPr>
          <w:rFonts w:hint="eastAsia" w:ascii="仿宋_GB2312" w:hAnsi="Calibri" w:eastAsia="仿宋_GB2312"/>
          <w:sz w:val="28"/>
          <w:szCs w:val="28"/>
          <w:lang w:val="en-US" w:eastAsia="zh-CN"/>
        </w:rPr>
        <w:t>4</w:t>
      </w:r>
      <w:r>
        <w:rPr>
          <w:rFonts w:hint="eastAsia" w:ascii="仿宋_GB2312" w:hAnsi="Calibri" w:eastAsia="仿宋_GB2312"/>
          <w:sz w:val="28"/>
          <w:szCs w:val="28"/>
          <w:lang w:eastAsia="zh-CN"/>
        </w:rPr>
        <w:t>年决算</w:t>
      </w:r>
      <w:r>
        <w:rPr>
          <w:rFonts w:hint="eastAsia" w:ascii="仿宋_GB2312" w:hAnsi="仿宋_GB2312" w:eastAsia="仿宋_GB2312" w:cs="仿宋_GB2312"/>
          <w:color w:val="000000"/>
          <w:kern w:val="0"/>
          <w:sz w:val="28"/>
          <w:szCs w:val="28"/>
          <w:highlight w:val="none"/>
          <w:lang w:val="en-US" w:eastAsia="zh-CN"/>
        </w:rPr>
        <w:t>58084.15</w:t>
      </w:r>
      <w:r>
        <w:rPr>
          <w:rFonts w:hint="eastAsia" w:ascii="仿宋_GB2312" w:hAnsi="Calibri" w:eastAsia="仿宋_GB2312"/>
          <w:sz w:val="28"/>
          <w:szCs w:val="28"/>
        </w:rPr>
        <w:t>万元，202</w:t>
      </w:r>
      <w:r>
        <w:rPr>
          <w:rFonts w:hint="eastAsia" w:ascii="仿宋_GB2312" w:hAnsi="Calibri" w:eastAsia="仿宋_GB2312"/>
          <w:sz w:val="28"/>
          <w:szCs w:val="28"/>
          <w:lang w:val="en-US" w:eastAsia="zh-CN"/>
        </w:rPr>
        <w:t>4</w:t>
      </w:r>
      <w:r>
        <w:rPr>
          <w:rFonts w:hint="eastAsia" w:ascii="仿宋_GB2312" w:hAnsi="Calibri" w:eastAsia="仿宋_GB2312"/>
          <w:sz w:val="28"/>
          <w:szCs w:val="28"/>
        </w:rPr>
        <w:t>年部门预决算差异率（绝对值）</w:t>
      </w:r>
      <w:r>
        <w:rPr>
          <w:rFonts w:hint="eastAsia" w:ascii="仿宋_GB2312" w:hAnsi="Calibri" w:eastAsia="仿宋_GB2312"/>
          <w:sz w:val="28"/>
          <w:szCs w:val="28"/>
          <w:lang w:val="en-US" w:eastAsia="zh-CN"/>
        </w:rPr>
        <w:t>6.53%</w:t>
      </w:r>
      <w:r>
        <w:rPr>
          <w:rFonts w:hint="eastAsia" w:ascii="仿宋_GB2312" w:hAnsi="Calibri" w:eastAsia="仿宋_GB2312"/>
          <w:sz w:val="28"/>
          <w:szCs w:val="28"/>
        </w:rPr>
        <w:t>。202</w:t>
      </w:r>
      <w:r>
        <w:rPr>
          <w:rFonts w:hint="eastAsia" w:ascii="仿宋_GB2312" w:hAnsi="Calibri" w:eastAsia="仿宋_GB2312"/>
          <w:sz w:val="28"/>
          <w:szCs w:val="28"/>
          <w:lang w:val="en-US" w:eastAsia="zh-CN"/>
        </w:rPr>
        <w:t>3</w:t>
      </w:r>
      <w:r>
        <w:rPr>
          <w:rFonts w:hint="eastAsia" w:ascii="仿宋_GB2312" w:hAnsi="Calibri" w:eastAsia="仿宋_GB2312"/>
          <w:sz w:val="28"/>
          <w:szCs w:val="28"/>
        </w:rPr>
        <w:t>年预算</w:t>
      </w:r>
      <w:r>
        <w:rPr>
          <w:rFonts w:hint="eastAsia" w:ascii="仿宋_GB2312" w:hAnsi="Calibri" w:eastAsia="仿宋_GB2312"/>
          <w:sz w:val="28"/>
          <w:szCs w:val="28"/>
          <w:lang w:val="en-US" w:eastAsia="zh-CN"/>
        </w:rPr>
        <w:t>34856</w:t>
      </w:r>
      <w:r>
        <w:rPr>
          <w:rFonts w:hint="eastAsia" w:ascii="仿宋_GB2312" w:hAnsi="Calibri" w:eastAsia="仿宋_GB2312"/>
          <w:sz w:val="28"/>
          <w:szCs w:val="28"/>
        </w:rPr>
        <w:t>万元，202</w:t>
      </w:r>
      <w:r>
        <w:rPr>
          <w:rFonts w:hint="eastAsia" w:ascii="仿宋_GB2312" w:hAnsi="Calibri" w:eastAsia="仿宋_GB2312"/>
          <w:sz w:val="28"/>
          <w:szCs w:val="28"/>
          <w:lang w:val="en-US" w:eastAsia="zh-CN"/>
        </w:rPr>
        <w:t>3</w:t>
      </w:r>
      <w:r>
        <w:rPr>
          <w:rFonts w:hint="eastAsia" w:ascii="仿宋_GB2312" w:hAnsi="Calibri" w:eastAsia="仿宋_GB2312"/>
          <w:sz w:val="28"/>
          <w:szCs w:val="28"/>
          <w:lang w:eastAsia="zh-CN"/>
        </w:rPr>
        <w:t>年决算</w:t>
      </w:r>
      <w:r>
        <w:rPr>
          <w:rFonts w:hint="eastAsia" w:ascii="仿宋_GB2312" w:hAnsi="Calibri" w:eastAsia="仿宋_GB2312"/>
          <w:sz w:val="28"/>
          <w:szCs w:val="28"/>
          <w:lang w:val="en-US" w:eastAsia="zh-CN"/>
        </w:rPr>
        <w:t>88513.6</w:t>
      </w:r>
      <w:r>
        <w:rPr>
          <w:rFonts w:hint="eastAsia" w:ascii="仿宋_GB2312" w:hAnsi="Calibri" w:eastAsia="仿宋_GB2312"/>
          <w:sz w:val="28"/>
          <w:szCs w:val="28"/>
        </w:rPr>
        <w:t>万元，202</w:t>
      </w:r>
      <w:r>
        <w:rPr>
          <w:rFonts w:hint="eastAsia" w:ascii="仿宋_GB2312" w:hAnsi="Calibri" w:eastAsia="仿宋_GB2312"/>
          <w:sz w:val="28"/>
          <w:szCs w:val="28"/>
          <w:lang w:val="en-US" w:eastAsia="zh-CN"/>
        </w:rPr>
        <w:t>3</w:t>
      </w:r>
      <w:r>
        <w:rPr>
          <w:rFonts w:hint="eastAsia" w:ascii="仿宋_GB2312" w:hAnsi="Calibri" w:eastAsia="仿宋_GB2312"/>
          <w:sz w:val="28"/>
          <w:szCs w:val="28"/>
        </w:rPr>
        <w:t>年部门预决算差异率（绝对值）</w:t>
      </w:r>
      <w:r>
        <w:rPr>
          <w:rFonts w:hint="eastAsia" w:ascii="仿宋_GB2312" w:hAnsi="Calibri" w:eastAsia="仿宋_GB2312"/>
          <w:sz w:val="28"/>
          <w:szCs w:val="28"/>
          <w:lang w:val="en-US" w:eastAsia="zh-CN"/>
        </w:rPr>
        <w:t>153.94%</w:t>
      </w:r>
      <w:r>
        <w:rPr>
          <w:rFonts w:hint="eastAsia" w:ascii="仿宋_GB2312" w:hAnsi="Calibri" w:eastAsia="仿宋_GB2312"/>
          <w:sz w:val="28"/>
          <w:szCs w:val="28"/>
        </w:rPr>
        <w:t>。部门预决算差异率（绝对值）202</w:t>
      </w:r>
      <w:r>
        <w:rPr>
          <w:rFonts w:hint="eastAsia" w:ascii="仿宋_GB2312" w:hAnsi="Calibri" w:eastAsia="仿宋_GB2312"/>
          <w:sz w:val="28"/>
          <w:szCs w:val="28"/>
          <w:lang w:val="en-US" w:eastAsia="zh-CN"/>
        </w:rPr>
        <w:t>4</w:t>
      </w:r>
      <w:r>
        <w:rPr>
          <w:rFonts w:hint="eastAsia" w:ascii="仿宋_GB2312" w:hAnsi="Calibri" w:eastAsia="仿宋_GB2312"/>
          <w:sz w:val="28"/>
          <w:szCs w:val="28"/>
        </w:rPr>
        <w:t>年</w:t>
      </w:r>
      <w:r>
        <w:rPr>
          <w:rFonts w:hint="eastAsia" w:ascii="仿宋_GB2312" w:hAnsi="Calibri" w:eastAsia="仿宋_GB2312"/>
          <w:sz w:val="28"/>
          <w:szCs w:val="28"/>
          <w:lang w:eastAsia="zh-CN"/>
        </w:rPr>
        <w:t>低</w:t>
      </w:r>
      <w:r>
        <w:rPr>
          <w:rFonts w:hint="eastAsia" w:ascii="仿宋_GB2312" w:hAnsi="Calibri" w:eastAsia="仿宋_GB2312"/>
          <w:sz w:val="28"/>
          <w:szCs w:val="28"/>
        </w:rPr>
        <w:t>于202</w:t>
      </w:r>
      <w:r>
        <w:rPr>
          <w:rFonts w:hint="eastAsia" w:ascii="仿宋_GB2312" w:hAnsi="Calibri" w:eastAsia="仿宋_GB2312"/>
          <w:sz w:val="28"/>
          <w:szCs w:val="28"/>
          <w:lang w:val="en-US" w:eastAsia="zh-CN"/>
        </w:rPr>
        <w:t>2</w:t>
      </w:r>
      <w:r>
        <w:rPr>
          <w:rFonts w:hint="eastAsia" w:ascii="仿宋_GB2312" w:hAnsi="Calibri" w:eastAsia="仿宋_GB2312"/>
          <w:sz w:val="28"/>
          <w:szCs w:val="28"/>
        </w:rPr>
        <w:t>年</w:t>
      </w:r>
      <w:r>
        <w:rPr>
          <w:rFonts w:hint="eastAsia" w:ascii="仿宋_GB2312" w:hAnsi="Calibri" w:eastAsia="仿宋_GB2312"/>
          <w:sz w:val="28"/>
          <w:szCs w:val="28"/>
          <w:lang w:val="en-US" w:eastAsia="zh-CN"/>
        </w:rPr>
        <w:t>147.41</w:t>
      </w:r>
      <w:r>
        <w:rPr>
          <w:rFonts w:hint="eastAsia" w:ascii="仿宋_GB2312" w:hAnsi="Calibri" w:eastAsia="仿宋_GB2312"/>
          <w:sz w:val="28"/>
          <w:szCs w:val="28"/>
        </w:rPr>
        <w:t>%</w:t>
      </w:r>
      <w:r>
        <w:rPr>
          <w:rFonts w:hint="eastAsia" w:ascii="仿宋_GB2312" w:hAnsi="Calibri" w:eastAsia="仿宋_GB2312"/>
          <w:sz w:val="28"/>
          <w:szCs w:val="28"/>
          <w:lang w:eastAsia="zh-CN"/>
        </w:rPr>
        <w:t>。</w:t>
      </w:r>
    </w:p>
    <w:p>
      <w:pPr>
        <w:widowControl w:val="0"/>
        <w:wordWrap/>
        <w:adjustRightInd/>
        <w:snapToGrid/>
        <w:spacing w:line="480" w:lineRule="exact"/>
        <w:ind w:left="105" w:leftChars="50" w:firstLine="420" w:firstLineChars="150"/>
        <w:textAlignment w:val="auto"/>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widowControl w:val="0"/>
        <w:wordWrap/>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（一）评价得分情况</w:t>
      </w:r>
    </w:p>
    <w:p>
      <w:pPr>
        <w:pStyle w:val="12"/>
        <w:spacing w:line="56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1.当年预算执行情况为</w:t>
      </w:r>
      <w:r>
        <w:rPr>
          <w:rFonts w:hint="eastAsia" w:hAnsi="仿宋_GB2312" w:cs="仿宋_GB2312"/>
          <w:color w:val="000000"/>
          <w:kern w:val="0"/>
          <w:sz w:val="28"/>
          <w:szCs w:val="28"/>
          <w:lang w:val="en-US" w:eastAsia="zh-CN"/>
        </w:rPr>
        <w:t>20</w:t>
      </w:r>
      <w:r>
        <w:rPr>
          <w:rFonts w:hint="eastAsia" w:ascii="仿宋_GB2312" w:hAnsi="仿宋_GB2312" w:eastAsia="仿宋_GB2312" w:cs="仿宋_GB2312"/>
          <w:color w:val="000000"/>
          <w:kern w:val="0"/>
          <w:sz w:val="28"/>
          <w:szCs w:val="28"/>
        </w:rPr>
        <w:t>分。202</w:t>
      </w:r>
      <w:r>
        <w:rPr>
          <w:rFonts w:hint="eastAsia" w:hAnsi="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年我单位预算数</w:t>
      </w:r>
      <w:r>
        <w:rPr>
          <w:rFonts w:hint="eastAsia" w:ascii="仿宋_GB2312" w:hAnsi="Calibri" w:eastAsia="仿宋_GB2312"/>
          <w:sz w:val="28"/>
          <w:szCs w:val="28"/>
          <w:lang w:val="en-US" w:eastAsia="zh-CN"/>
        </w:rPr>
        <w:t>54522.81</w:t>
      </w:r>
      <w:r>
        <w:rPr>
          <w:rFonts w:hint="eastAsia" w:ascii="仿宋_GB2312" w:hAnsi="仿宋_GB2312" w:eastAsia="仿宋_GB2312" w:cs="仿宋_GB2312"/>
          <w:color w:val="000000"/>
          <w:kern w:val="0"/>
          <w:sz w:val="28"/>
          <w:szCs w:val="28"/>
        </w:rPr>
        <w:t>万元，实际执行数</w:t>
      </w:r>
      <w:r>
        <w:rPr>
          <w:rFonts w:hint="eastAsia" w:ascii="仿宋_GB2312" w:hAnsi="仿宋_GB2312" w:eastAsia="仿宋_GB2312" w:cs="仿宋_GB2312"/>
          <w:color w:val="000000"/>
          <w:kern w:val="0"/>
          <w:sz w:val="28"/>
          <w:szCs w:val="28"/>
          <w:highlight w:val="none"/>
          <w:lang w:val="en-US" w:eastAsia="zh-CN"/>
        </w:rPr>
        <w:t>58084.15</w:t>
      </w:r>
      <w:r>
        <w:rPr>
          <w:rFonts w:hint="eastAsia" w:ascii="仿宋_GB2312" w:hAnsi="仿宋_GB2312" w:eastAsia="仿宋_GB2312" w:cs="仿宋_GB2312"/>
          <w:color w:val="000000"/>
          <w:kern w:val="0"/>
          <w:sz w:val="28"/>
          <w:szCs w:val="28"/>
        </w:rPr>
        <w:t>万元，执行率为</w:t>
      </w:r>
      <w:r>
        <w:rPr>
          <w:rFonts w:hint="eastAsia" w:hAnsi="仿宋_GB2312" w:cs="仿宋_GB2312"/>
          <w:color w:val="000000"/>
          <w:kern w:val="0"/>
          <w:sz w:val="28"/>
          <w:szCs w:val="28"/>
          <w:lang w:val="en-US" w:eastAsia="zh-CN"/>
        </w:rPr>
        <w:t>6.53</w:t>
      </w:r>
      <w:r>
        <w:rPr>
          <w:rFonts w:hint="eastAsia" w:ascii="仿宋_GB2312" w:hAnsi="仿宋_GB2312" w:eastAsia="仿宋_GB2312" w:cs="仿宋_GB2312"/>
          <w:color w:val="000000"/>
          <w:kern w:val="0"/>
          <w:sz w:val="28"/>
          <w:szCs w:val="28"/>
        </w:rPr>
        <w:t>%，得</w:t>
      </w:r>
      <w:r>
        <w:rPr>
          <w:rFonts w:hint="eastAsia" w:hAnsi="仿宋_GB2312" w:cs="仿宋_GB2312"/>
          <w:color w:val="000000"/>
          <w:kern w:val="0"/>
          <w:sz w:val="28"/>
          <w:szCs w:val="28"/>
          <w:lang w:val="en-US" w:eastAsia="zh-CN"/>
        </w:rPr>
        <w:t>20</w:t>
      </w:r>
      <w:r>
        <w:rPr>
          <w:rFonts w:hint="eastAsia" w:ascii="仿宋_GB2312" w:hAnsi="仿宋_GB2312" w:eastAsia="仿宋_GB2312" w:cs="仿宋_GB2312"/>
          <w:color w:val="000000"/>
          <w:kern w:val="0"/>
          <w:sz w:val="28"/>
          <w:szCs w:val="28"/>
        </w:rPr>
        <w:t>分。</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2.整体绩效目标实现情况</w:t>
      </w:r>
      <w:r>
        <w:rPr>
          <w:rFonts w:hint="eastAsia" w:ascii="仿宋_GB2312" w:hAnsi="仿宋_GB2312" w:eastAsia="仿宋_GB2312" w:cs="仿宋_GB2312"/>
          <w:color w:val="000000"/>
          <w:kern w:val="0"/>
          <w:sz w:val="28"/>
          <w:szCs w:val="28"/>
          <w:lang w:val="en-US" w:eastAsia="zh-CN"/>
        </w:rPr>
        <w:t>60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sz w:val="28"/>
          <w:szCs w:val="28"/>
        </w:rPr>
        <w:t>我单位年初按照部门职责和重点工作任务设定了</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条整体绩效指标，根据对比完成情况，我单位基本实现了年初设定的绩效目标。202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年，面对异常严峻的经济下行压力，围绕全</w:t>
      </w:r>
      <w:r>
        <w:rPr>
          <w:rFonts w:hint="eastAsia" w:ascii="仿宋_GB2312" w:hAnsi="仿宋_GB2312" w:eastAsia="仿宋_GB2312" w:cs="仿宋_GB2312"/>
          <w:sz w:val="28"/>
          <w:szCs w:val="28"/>
          <w:lang w:eastAsia="zh-CN"/>
        </w:rPr>
        <w:t>镇</w:t>
      </w:r>
      <w:r>
        <w:rPr>
          <w:rFonts w:hint="eastAsia" w:ascii="仿宋_GB2312" w:hAnsi="仿宋_GB2312" w:eastAsia="仿宋_GB2312" w:cs="仿宋_GB2312"/>
          <w:sz w:val="28"/>
          <w:szCs w:val="28"/>
        </w:rPr>
        <w:t>发展战略，坚决贯彻落实上级各项决策部署，着力推进各项</w:t>
      </w:r>
      <w:r>
        <w:rPr>
          <w:rFonts w:hint="eastAsia" w:ascii="仿宋_GB2312" w:hAnsi="仿宋_GB2312" w:eastAsia="仿宋_GB2312" w:cs="仿宋_GB2312"/>
          <w:sz w:val="28"/>
          <w:szCs w:val="28"/>
          <w:lang w:eastAsia="zh-CN"/>
        </w:rPr>
        <w:t>财政</w:t>
      </w:r>
      <w:r>
        <w:rPr>
          <w:rFonts w:hint="eastAsia" w:ascii="仿宋_GB2312" w:hAnsi="仿宋_GB2312" w:eastAsia="仿宋_GB2312" w:cs="仿宋_GB2312"/>
          <w:sz w:val="28"/>
          <w:szCs w:val="28"/>
        </w:rPr>
        <w:t>工作，为全</w:t>
      </w:r>
      <w:r>
        <w:rPr>
          <w:rFonts w:hint="eastAsia" w:ascii="仿宋_GB2312" w:hAnsi="仿宋_GB2312" w:eastAsia="仿宋_GB2312" w:cs="仿宋_GB2312"/>
          <w:sz w:val="28"/>
          <w:szCs w:val="28"/>
          <w:lang w:eastAsia="zh-CN"/>
        </w:rPr>
        <w:t>镇</w:t>
      </w:r>
      <w:r>
        <w:rPr>
          <w:rFonts w:hint="eastAsia" w:ascii="仿宋_GB2312" w:hAnsi="仿宋_GB2312" w:eastAsia="仿宋_GB2312" w:cs="仿宋_GB2312"/>
          <w:sz w:val="28"/>
          <w:szCs w:val="28"/>
        </w:rPr>
        <w:t>发展建设提供坚强的</w:t>
      </w:r>
      <w:r>
        <w:rPr>
          <w:rFonts w:hint="eastAsia" w:ascii="仿宋_GB2312" w:hAnsi="仿宋_GB2312" w:eastAsia="仿宋_GB2312" w:cs="仿宋_GB2312"/>
          <w:sz w:val="28"/>
          <w:szCs w:val="28"/>
          <w:lang w:eastAsia="zh-CN"/>
        </w:rPr>
        <w:t>财政</w:t>
      </w:r>
      <w:r>
        <w:rPr>
          <w:rFonts w:hint="eastAsia" w:ascii="仿宋_GB2312" w:hAnsi="仿宋_GB2312" w:eastAsia="仿宋_GB2312" w:cs="仿宋_GB2312"/>
          <w:sz w:val="28"/>
          <w:szCs w:val="28"/>
        </w:rPr>
        <w:t>保障，较好地完成了各项工作任务。</w:t>
      </w:r>
    </w:p>
    <w:p>
      <w:pPr>
        <w:pStyle w:val="12"/>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预算管理情况20分。我单位财务管理、资产管理、绩效管理制度健全，并能够严格按照制度执行，有效降低了履职风险。我单位部门预决算差异率低、预算执行情况较好，年初预算较为科学、合理，有效利用了财政资金。</w:t>
      </w:r>
    </w:p>
    <w:p>
      <w:pPr>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综上</w:t>
      </w:r>
      <w:r>
        <w:rPr>
          <w:rFonts w:hint="eastAsia" w:ascii="仿宋_GB2312" w:hAnsi="仿宋_GB2312" w:eastAsia="仿宋_GB2312" w:cs="仿宋_GB2312"/>
          <w:sz w:val="28"/>
          <w:szCs w:val="28"/>
          <w:lang w:eastAsia="zh-CN"/>
        </w:rPr>
        <w:t>所述</w:t>
      </w:r>
      <w:r>
        <w:rPr>
          <w:rFonts w:hint="eastAsia" w:ascii="仿宋_GB2312" w:hAnsi="仿宋_GB2312" w:eastAsia="仿宋_GB2312" w:cs="仿宋_GB2312"/>
          <w:sz w:val="28"/>
          <w:szCs w:val="28"/>
        </w:rPr>
        <w:t>，我单位202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年度部门整体绩效得分</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分。基本完成了年初设定的各项绩效目标，较好的完成了政府履职。</w:t>
      </w:r>
    </w:p>
    <w:p>
      <w:pPr>
        <w:spacing w:line="60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（二）存在的问题及原因分析</w:t>
      </w:r>
    </w:p>
    <w:p>
      <w:pPr>
        <w:pStyle w:val="12"/>
        <w:spacing w:line="560" w:lineRule="exact"/>
        <w:ind w:firstLine="560" w:firstLineChars="20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我单位部分年初绩效目标设定量化指标</w:t>
      </w:r>
      <w:r>
        <w:rPr>
          <w:rFonts w:hint="eastAsia" w:ascii="仿宋_GB2312" w:hAnsi="仿宋_GB2312" w:eastAsia="仿宋_GB2312" w:cs="仿宋_GB2312"/>
          <w:color w:val="000000"/>
          <w:kern w:val="0"/>
          <w:sz w:val="28"/>
          <w:szCs w:val="28"/>
          <w:lang w:eastAsia="zh-CN"/>
        </w:rPr>
        <w:t>还需细化</w:t>
      </w:r>
      <w:r>
        <w:rPr>
          <w:rFonts w:hint="eastAsia" w:ascii="仿宋_GB2312" w:hAnsi="仿宋_GB2312" w:eastAsia="仿宋_GB2312" w:cs="仿宋_GB2312"/>
          <w:color w:val="000000"/>
          <w:kern w:val="0"/>
          <w:sz w:val="28"/>
          <w:szCs w:val="28"/>
        </w:rPr>
        <w:t>，指标的可考量性</w:t>
      </w:r>
      <w:r>
        <w:rPr>
          <w:rFonts w:hint="eastAsia" w:ascii="仿宋_GB2312" w:hAnsi="仿宋_GB2312" w:eastAsia="仿宋_GB2312" w:cs="仿宋_GB2312"/>
          <w:color w:val="000000"/>
          <w:kern w:val="0"/>
          <w:sz w:val="28"/>
          <w:szCs w:val="28"/>
          <w:lang w:eastAsia="zh-CN"/>
        </w:rPr>
        <w:t>仍需加强</w:t>
      </w:r>
      <w:r>
        <w:rPr>
          <w:rFonts w:hint="eastAsia" w:ascii="仿宋_GB2312" w:hAnsi="仿宋_GB2312" w:eastAsia="仿宋_GB2312" w:cs="仿宋_GB2312"/>
          <w:color w:val="000000"/>
          <w:kern w:val="0"/>
          <w:sz w:val="28"/>
          <w:szCs w:val="28"/>
        </w:rPr>
        <w:t>。主要原因是</w:t>
      </w:r>
      <w:r>
        <w:rPr>
          <w:rFonts w:hint="eastAsia" w:ascii="仿宋_GB2312" w:hAnsi="仿宋_GB2312" w:eastAsia="仿宋_GB2312" w:cs="仿宋_GB2312"/>
          <w:color w:val="000000"/>
          <w:kern w:val="0"/>
          <w:sz w:val="28"/>
          <w:szCs w:val="28"/>
          <w:lang w:eastAsia="zh-CN"/>
        </w:rPr>
        <w:t>量化指标与项目绩效目标结合程度有待提高。</w:t>
      </w:r>
    </w:p>
    <w:p>
      <w:pPr>
        <w:widowControl w:val="0"/>
        <w:numPr>
          <w:ilvl w:val="0"/>
          <w:numId w:val="8"/>
        </w:numPr>
        <w:wordWrap/>
        <w:adjustRightInd/>
        <w:snapToGrid/>
        <w:spacing w:line="4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黑体" w:hAnsi="黑体" w:eastAsia="黑体" w:cs="宋体"/>
          <w:color w:val="000000"/>
          <w:kern w:val="0"/>
          <w:sz w:val="28"/>
          <w:szCs w:val="28"/>
          <w:highlight w:val="none"/>
        </w:rPr>
        <w:t>措施建议</w:t>
      </w:r>
      <w:r>
        <w:rPr>
          <w:rFonts w:hint="eastAsia" w:ascii="仿宋_GB2312" w:hAnsi="仿宋_GB2312" w:eastAsia="仿宋_GB2312" w:cs="仿宋_GB2312"/>
          <w:color w:val="000000"/>
          <w:kern w:val="0"/>
          <w:sz w:val="28"/>
          <w:szCs w:val="28"/>
          <w:highlight w:val="none"/>
        </w:rPr>
        <w:t>（整改措施、下一步工作举措）</w:t>
      </w:r>
    </w:p>
    <w:p>
      <w:pPr>
        <w:pStyle w:val="7"/>
        <w:numPr>
          <w:numId w:val="0"/>
        </w:numPr>
        <w:ind w:firstLine="560" w:firstLineChars="200"/>
        <w:rPr>
          <w:rFonts w:hint="eastAsia" w:ascii="仿宋_GB2312" w:hAnsi="仿宋_GB2312" w:eastAsia="仿宋_GB2312" w:cs="仿宋_GB2312"/>
          <w:b w:val="0"/>
          <w:color w:val="000000"/>
          <w:kern w:val="0"/>
          <w:sz w:val="28"/>
          <w:szCs w:val="28"/>
          <w:lang w:val="en-US" w:eastAsia="zh-CN" w:bidi="ar-SA"/>
        </w:rPr>
      </w:pPr>
      <w:r>
        <w:rPr>
          <w:rFonts w:hint="eastAsia" w:ascii="仿宋_GB2312" w:hAnsi="仿宋_GB2312" w:eastAsia="仿宋_GB2312" w:cs="仿宋_GB2312"/>
          <w:b w:val="0"/>
          <w:color w:val="000000"/>
          <w:kern w:val="0"/>
          <w:sz w:val="28"/>
          <w:szCs w:val="28"/>
          <w:lang w:val="en-US" w:eastAsia="zh-CN" w:bidi="ar-SA"/>
        </w:rPr>
        <w:t>结合部门职能、工作计划等，合理设置部门年度绩效目标和绩效指标，使各项指标更加细化、量化和准确；加强项目资金监管，充分发挥项目资金既定效能，提升项目绩效目标整体水平。</w:t>
      </w:r>
    </w:p>
    <w:p>
      <w:pPr>
        <w:widowControl w:val="0"/>
        <w:numPr>
          <w:numId w:val="0"/>
        </w:numPr>
        <w:wordWrap/>
        <w:adjustRightInd/>
        <w:snapToGrid/>
        <w:spacing w:line="480" w:lineRule="exact"/>
        <w:textAlignment w:val="auto"/>
        <w:rPr>
          <w:rFonts w:hint="eastAsia" w:ascii="仿宋_GB2312" w:hAnsi="仿宋_GB2312" w:eastAsia="仿宋_GB2312" w:cs="仿宋_GB2312"/>
          <w:color w:val="000000"/>
          <w:kern w:val="0"/>
          <w:sz w:val="28"/>
          <w:szCs w:val="28"/>
          <w:highlight w:val="none"/>
          <w:lang w:val="en-US" w:eastAsia="zh-CN"/>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rPr>
          <w:rFonts w:hint="eastAsia" w:ascii="仿宋_GB2312" w:hAnsi="宋体" w:eastAsia="仿宋_GB2312" w:cs="宋体"/>
          <w:color w:val="000000"/>
          <w:kern w:val="0"/>
          <w:sz w:val="32"/>
          <w:szCs w:val="32"/>
          <w:highlight w:val="none"/>
        </w:rPr>
      </w:pPr>
    </w:p>
    <w:tbl>
      <w:tblPr>
        <w:tblStyle w:val="19"/>
        <w:tblW w:w="1417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当年预算执行情况</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②该指标若为正向指标，得分计算方法为：执行数/预算数*20；</w:t>
            </w:r>
          </w:p>
          <w:p>
            <w:pPr>
              <w:widowControl/>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③该指标得分计算资金总体即可，分类支出填写预算数及执行数，无需计算分项执行率；</w:t>
            </w:r>
          </w:p>
          <w:p>
            <w:pPr>
              <w:widowControl/>
              <w:jc w:val="left"/>
              <w:textAlignment w:val="center"/>
              <w:rPr>
                <w:rFonts w:hint="default"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54522.81</w:t>
            </w:r>
          </w:p>
        </w:tc>
        <w:tc>
          <w:tcPr>
            <w:tcW w:w="1060"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color w:val="000000"/>
                <w:kern w:val="0"/>
                <w:sz w:val="28"/>
                <w:szCs w:val="28"/>
                <w:highlight w:val="none"/>
                <w:lang w:val="en-US" w:eastAsia="zh-CN"/>
              </w:rPr>
              <w:t>58084.15</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100%</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30557</w:t>
            </w:r>
          </w:p>
        </w:tc>
        <w:tc>
          <w:tcPr>
            <w:tcW w:w="1060"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rPr>
            </w:pPr>
            <w:r>
              <w:rPr>
                <w:rFonts w:hint="eastAsia" w:ascii="仿宋_GB2312" w:hAnsi="仿宋_GB2312" w:eastAsia="仿宋_GB2312" w:cs="仿宋_GB2312"/>
                <w:color w:val="000000"/>
                <w:kern w:val="0"/>
                <w:sz w:val="28"/>
                <w:szCs w:val="28"/>
                <w:highlight w:val="none"/>
                <w:lang w:val="en-US" w:eastAsia="zh-CN"/>
              </w:rPr>
              <w:t>29113.63</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24365.81</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rPr>
            </w:pPr>
            <w:r>
              <w:rPr>
                <w:rFonts w:hint="eastAsia" w:ascii="仿宋_GB2312" w:hAnsi="仿宋_GB2312" w:eastAsia="仿宋_GB2312" w:cs="仿宋_GB2312"/>
                <w:color w:val="000000"/>
                <w:kern w:val="0"/>
                <w:sz w:val="28"/>
                <w:szCs w:val="28"/>
                <w:highlight w:val="none"/>
                <w:lang w:val="en-US" w:eastAsia="zh-CN"/>
              </w:rPr>
              <w:t>28970.52</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rPr>
            </w:pP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highlight w:val="none"/>
                <w:u w:val="none"/>
              </w:rPr>
            </w:pP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财政收入</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财政收入</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一是做好企业服务，加强沟通对接，定期开展重点企业走访；二是开展精准招商，紧抓“两区”协同发展契机，充分利用两区政策及地域优势，培育涵养可持续发展的优质税源；三是推动重点项目。</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val="en-US" w:eastAsia="zh-CN"/>
              </w:rPr>
              <w:t>一是圆满完成收入指标。以强化非税收入管理为突破点，全年完成财政收入3231.66万元（大兴区），其中非税收入2646.61万元，提前完成全年收入预期值。二是大力推进财源建设。紧扣“产业先行”总体思路，坚持项目为王，聚力干成为王，统筹全镇产业空间，充分发挥镇域资源优势和潜力，明确功能定位，实现和周边区域产业错位发展，主动转型和调整方向，提升区域竞争力，实现高质量发展。三是持续优化我镇营商环境，大力开展招商引资，培植壮大税源，做好新入企业对接服务，推动企业项目落地。</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30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财政支出</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财政支出</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1"/>
                <w:szCs w:val="21"/>
                <w:highlight w:val="none"/>
                <w:u w:val="none"/>
              </w:rPr>
            </w:pPr>
            <w:r>
              <w:rPr>
                <w:rFonts w:hint="eastAsia" w:ascii="仿宋_GB2312" w:hAnsi="仿宋_GB2312" w:eastAsia="仿宋_GB2312" w:cs="仿宋_GB2312"/>
                <w:kern w:val="0"/>
                <w:sz w:val="20"/>
                <w:szCs w:val="20"/>
                <w:lang w:eastAsia="zh-CN"/>
              </w:rPr>
              <w:t>牢固树立过“紧日子”的思想，压减一般性支出；全力保障全区重点项目和民生工程；加强支出进度管理；多举措盘活存量资金，以信息公开促执行规范</w:t>
            </w:r>
          </w:p>
        </w:tc>
        <w:tc>
          <w:tcPr>
            <w:tcW w:w="350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eastAsia" w:ascii="宋体" w:hAnsi="宋体" w:eastAsia="宋体" w:cs="宋体"/>
                <w:i w:val="0"/>
                <w:iCs w:val="0"/>
                <w:color w:val="000000"/>
                <w:sz w:val="21"/>
                <w:szCs w:val="21"/>
                <w:highlight w:val="yellow"/>
                <w:u w:val="none"/>
              </w:rPr>
            </w:pPr>
            <w:r>
              <w:rPr>
                <w:rFonts w:hint="eastAsia" w:ascii="仿宋_GB2312" w:hAnsi="仿宋_GB2312" w:eastAsia="仿宋_GB2312" w:cs="仿宋_GB2312"/>
                <w:kern w:val="0"/>
                <w:sz w:val="20"/>
                <w:szCs w:val="20"/>
                <w:lang w:val="en-US" w:eastAsia="zh-CN"/>
              </w:rPr>
              <w:t>稳步提升社会保障水平。安排资金6,370万元用于安置劳动力就业，维护地区稳定；安排资金839万元，用于社区居民养老、困难群众和特殊群体的帮扶、一线员工节日慰问及帮扶。着力改善群众生活环境。安排资金8,239万元，用于老旧小区改造项目，改善居民生活质量。不断提高社会综合治理能力。安排资金3,049万元，用于接诉即办、“无诈小镇”及平安亦庄建设；安排资金4,852万元，用于社区居委会运行经费，开展社区公益事业活动；安排资金596万元，用于支持社区开展党组织建设工作和基层党员活动。持续加强环境养护工作。安排资金4,728万元用于保障大气污染防治、平原造林、雨污改造、自然生态保护等方面支出，打好蓝天、碧水、净土保卫战。丰富群众精神文化生活。安排资金913万元，用于文化及民族团结建设。安排资金1289万元，用于组织文化宣传活动。</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30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2023年数据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2024年数据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③会计核算制度是否完整、合规。</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④是否符合部门预算批复的用途；</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⑤是否存在截留、挤占、挪用情况；</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③是否存在超标准配置资产；</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⑥其他资产管理制度办法执行情况。</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rPr>
              <w:br/>
            </w:r>
            <w:r>
              <w:rPr>
                <w:rFonts w:hint="eastAsia" w:ascii="宋体" w:hAnsi="宋体" w:eastAsia="宋体" w:cs="宋体"/>
                <w:i w:val="0"/>
                <w:iCs w:val="0"/>
                <w:color w:val="000000"/>
                <w:kern w:val="0"/>
                <w:sz w:val="21"/>
                <w:szCs w:val="21"/>
                <w:highlight w:val="none"/>
                <w:u w:val="none"/>
                <w:lang w:val="en-US" w:eastAsia="zh-CN"/>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cs="宋体"/>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1"/>
                <w:szCs w:val="21"/>
                <w:highlight w:val="none"/>
                <w:u w:val="none"/>
              </w:rPr>
            </w:pPr>
          </w:p>
        </w:tc>
      </w:tr>
    </w:tbl>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widowControl w:val="0"/>
        <w:numPr>
          <w:numId w:val="0"/>
        </w:numPr>
        <w:wordWrap/>
        <w:adjustRightInd/>
        <w:snapToGrid/>
        <w:spacing w:line="560" w:lineRule="exact"/>
        <w:ind w:leftChars="0" w:right="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rPr>
        <w:t>预算数=年初预算+年中追加-12月1日前追减数。差异率=（预算数-决算数）/预算数*100%，打分时用2024年差异率（绝对值）-2023年差异率（绝对值），相减结果为1%（含）-2%，扣0.4分，2%（含）-3%，扣0.8分，以此类推，每高出1个百分点扣0.4分，扣完为止。</w:t>
      </w:r>
    </w:p>
    <w:p>
      <w:pPr>
        <w:widowControl w:val="0"/>
        <w:numPr>
          <w:numId w:val="0"/>
        </w:numPr>
        <w:wordWrap/>
        <w:adjustRightInd/>
        <w:snapToGrid/>
        <w:spacing w:line="560" w:lineRule="exact"/>
        <w:ind w:leftChars="0" w:right="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rPr>
        <w:t>第一步：</w:t>
      </w:r>
      <w:r>
        <w:rPr>
          <w:rFonts w:hint="eastAsia" w:ascii="仿宋_GB2312" w:hAnsi="仿宋_GB2312" w:eastAsia="仿宋_GB2312" w:cs="仿宋_GB2312"/>
          <w:i w:val="0"/>
          <w:iCs w:val="0"/>
          <w:color w:val="000000"/>
          <w:kern w:val="0"/>
          <w:sz w:val="24"/>
          <w:szCs w:val="24"/>
          <w:highlight w:val="none"/>
          <w:u w:val="none"/>
          <w:lang w:val="en-US" w:eastAsia="zh-CN"/>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rPr>
        <w:t>第二步：</w:t>
      </w:r>
      <w:r>
        <w:rPr>
          <w:rFonts w:hint="eastAsia" w:ascii="仿宋_GB2312" w:hAnsi="仿宋_GB2312" w:eastAsia="仿宋_GB2312" w:cs="仿宋_GB2312"/>
          <w:i w:val="0"/>
          <w:iCs w:val="0"/>
          <w:color w:val="000000"/>
          <w:kern w:val="0"/>
          <w:sz w:val="24"/>
          <w:szCs w:val="24"/>
          <w:highlight w:val="none"/>
          <w:u w:val="none"/>
          <w:lang w:val="en-US" w:eastAsia="zh-CN"/>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rPr>
        <w:t>第三步：</w:t>
      </w:r>
      <w:r>
        <w:rPr>
          <w:rFonts w:hint="eastAsia" w:ascii="仿宋_GB2312" w:hAnsi="仿宋_GB2312" w:eastAsia="仿宋_GB2312" w:cs="仿宋_GB2312"/>
          <w:i w:val="0"/>
          <w:iCs w:val="0"/>
          <w:color w:val="000000"/>
          <w:kern w:val="0"/>
          <w:sz w:val="24"/>
          <w:szCs w:val="24"/>
          <w:highlight w:val="none"/>
          <w:u w:val="none"/>
          <w:lang w:val="en-US" w:eastAsia="zh-CN"/>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rPr>
        <w:t>第四步：</w:t>
      </w:r>
      <w:r>
        <w:rPr>
          <w:rFonts w:hint="eastAsia" w:ascii="仿宋_GB2312" w:hAnsi="仿宋_GB2312" w:eastAsia="仿宋_GB2312" w:cs="仿宋_GB2312"/>
          <w:i w:val="0"/>
          <w:iCs w:val="0"/>
          <w:color w:val="000000"/>
          <w:kern w:val="0"/>
          <w:sz w:val="24"/>
          <w:szCs w:val="24"/>
          <w:highlight w:val="none"/>
          <w:u w:val="none"/>
          <w:lang w:val="en-US" w:eastAsia="zh-CN"/>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rPr>
        <w:t>②</w:t>
      </w:r>
      <w:r>
        <w:rPr>
          <w:rFonts w:hint="eastAsia" w:ascii="仿宋_GB2312" w:hAnsi="仿宋_GB2312" w:eastAsia="仿宋_GB2312" w:cs="仿宋_GB2312"/>
          <w:i w:val="0"/>
          <w:iCs w:val="0"/>
          <w:color w:val="000000"/>
          <w:kern w:val="0"/>
          <w:sz w:val="24"/>
          <w:szCs w:val="24"/>
          <w:highlight w:val="none"/>
          <w:u w:val="none"/>
          <w:lang w:val="en-US" w:eastAsia="zh-CN"/>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rPr>
        <w:t>③</w:t>
      </w:r>
      <w:r>
        <w:rPr>
          <w:rFonts w:hint="eastAsia" w:ascii="仿宋_GB2312" w:hAnsi="仿宋_GB2312" w:eastAsia="仿宋_GB2312" w:cs="仿宋_GB2312"/>
          <w:i w:val="0"/>
          <w:iCs w:val="0"/>
          <w:color w:val="000000"/>
          <w:kern w:val="0"/>
          <w:sz w:val="24"/>
          <w:szCs w:val="24"/>
          <w:highlight w:val="none"/>
          <w:u w:val="none"/>
          <w:lang w:val="en-US" w:eastAsia="zh-CN"/>
        </w:rPr>
        <w:t>若为定性指标，则根据完成情况分为“优、良、中、差”四等，“优”获得该项分值90%-100%，“良”获得该项分值80%-90%，“中”获得该项分值60%-80%，“差”获得该项分值0%-60%。</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numPr>
          <w:numId w:val="0"/>
        </w:numPr>
        <w:rPr>
          <w:rFonts w:hint="eastAsia" w:ascii="黑体" w:eastAsia="黑体"/>
          <w:sz w:val="28"/>
          <w:szCs w:val="28"/>
          <w:highlight w:val="none"/>
          <w:lang w:eastAsia="zh-CN"/>
        </w:rPr>
      </w:pPr>
      <w:r>
        <w:rPr>
          <w:rFonts w:hint="eastAsia" w:ascii="黑体" w:eastAsia="黑体"/>
          <w:sz w:val="28"/>
          <w:szCs w:val="28"/>
          <w:highlight w:val="none"/>
          <w:lang w:val="en-US" w:eastAsia="zh-CN"/>
        </w:rPr>
        <w:t xml:space="preserve">                                     </w:t>
      </w: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wordWrap/>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（一）基本情况</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0" w:name="_Toc107562450"/>
      <w:bookmarkStart w:id="1" w:name="_Toc175829735"/>
      <w:bookmarkStart w:id="2" w:name="_Toc177854393"/>
      <w:r>
        <w:rPr>
          <w:rFonts w:hint="eastAsia" w:ascii="仿宋_GB2312" w:hAnsi="仿宋_GB2312" w:eastAsia="仿宋_GB2312" w:cs="仿宋_GB2312"/>
          <w:sz w:val="28"/>
          <w:szCs w:val="28"/>
        </w:rPr>
        <w:t>1.项目</w:t>
      </w:r>
      <w:bookmarkEnd w:id="0"/>
      <w:r>
        <w:rPr>
          <w:rFonts w:hint="eastAsia" w:ascii="仿宋_GB2312" w:hAnsi="仿宋_GB2312" w:eastAsia="仿宋_GB2312" w:cs="仿宋_GB2312"/>
          <w:sz w:val="28"/>
          <w:szCs w:val="28"/>
        </w:rPr>
        <w:t>背景</w:t>
      </w:r>
      <w:bookmarkEnd w:id="1"/>
      <w:bookmarkEnd w:id="2"/>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（1）项目立项依据</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根据</w:t>
      </w:r>
      <w:r>
        <w:rPr>
          <w:rFonts w:hint="eastAsia" w:ascii="仿宋_GB2312" w:hAnsi="仿宋_GB2312" w:eastAsia="仿宋_GB2312" w:cs="仿宋_GB2312"/>
          <w:sz w:val="28"/>
          <w:szCs w:val="28"/>
        </w:rPr>
        <w:t>关于印发《“十四五”期间全面加强温馨家园建设工作方案》的通知（京残办发〔2022〕29号）</w:t>
      </w:r>
      <w:r>
        <w:rPr>
          <w:rFonts w:hint="eastAsia" w:ascii="仿宋_GB2312" w:hAnsi="仿宋_GB2312" w:eastAsia="仿宋_GB2312" w:cs="仿宋_GB2312"/>
          <w:sz w:val="28"/>
          <w:szCs w:val="28"/>
          <w:lang w:eastAsia="zh-CN"/>
        </w:rPr>
        <w:t>通知要求，</w:t>
      </w:r>
      <w:r>
        <w:rPr>
          <w:rFonts w:hint="eastAsia" w:ascii="仿宋_GB2312" w:hAnsi="仿宋_GB2312" w:eastAsia="仿宋_GB2312" w:cs="仿宋_GB2312"/>
          <w:sz w:val="28"/>
          <w:szCs w:val="28"/>
        </w:rPr>
        <w:t>认真落实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关于温馨家园综合改革的实施意见（试行）》（京残发〔2017〕72号）、《关于印发〈温馨家园建设实施方案〉的通知》（京残发〔2019〕43号）等系列文件，坚持提升硬件和优化服务相结合，合理布局设置、完善配套设施、规范运行管理、提升服务能力，着力提高残疾人民生保障和公共服务供给水平，实现联系服务残疾人全覆盖。</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（2）项目实施主体</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该项目主管部门和实施单位均为</w:t>
      </w:r>
      <w:r>
        <w:rPr>
          <w:rFonts w:hint="eastAsia" w:ascii="仿宋_GB2312" w:hAnsi="仿宋_GB2312" w:eastAsia="仿宋_GB2312" w:cs="仿宋_GB2312"/>
          <w:sz w:val="28"/>
          <w:szCs w:val="28"/>
          <w:lang w:eastAsia="zh-CN"/>
        </w:rPr>
        <w:t>一致</w:t>
      </w:r>
      <w:r>
        <w:rPr>
          <w:rFonts w:hint="eastAsia" w:ascii="仿宋_GB2312" w:hAnsi="仿宋_GB2312" w:eastAsia="仿宋_GB2312" w:cs="仿宋_GB2312"/>
          <w:sz w:val="28"/>
          <w:szCs w:val="28"/>
        </w:rPr>
        <w:t>镇，具体由民生保障办公室牵头组织实施。</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3" w:name="_Toc175829736"/>
      <w:bookmarkStart w:id="4" w:name="_Toc177854394"/>
      <w:r>
        <w:rPr>
          <w:rFonts w:hint="eastAsia" w:ascii="仿宋_GB2312" w:hAnsi="仿宋_GB2312" w:eastAsia="仿宋_GB2312" w:cs="仿宋_GB2312"/>
          <w:sz w:val="28"/>
          <w:szCs w:val="28"/>
        </w:rPr>
        <w:t>2.项目主要内容及目标</w:t>
      </w:r>
      <w:bookmarkEnd w:id="3"/>
      <w:bookmarkEnd w:id="4"/>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（1）项目主要内容</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级残联组织、街道（乡镇）、社区（村）建立联动机制，及时响应残疾人需求。探索开展预约服务、远程服务、智能化服务等特色服务。通过以场地换服务等方式，加强与专业服务机构合作，依托现有政策，推动服务开展。疫情防控常态化情况下，灵活采取线上线下相结合等方式，确保残疾人持续享受服务。对温馨家园无法直接提供的服务，转介至上级残联或有关机构。</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展互助自助活动。协助组织社区（村）残疾人及亲友开展互助自助服务，为小组活动提供场地支持、组织运作等方面的帮助。动员、引导、整合助残社会组织、志愿服务等各种资源，开展多种形式的扶残助残活动。</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（2）项目绩效目标</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5" w:name="_Toc175829737"/>
      <w:bookmarkStart w:id="6" w:name="_Toc177854395"/>
      <w:r>
        <w:rPr>
          <w:rFonts w:hint="eastAsia" w:ascii="仿宋_GB2312" w:hAnsi="仿宋_GB2312" w:eastAsia="仿宋_GB2312" w:cs="仿宋_GB2312"/>
          <w:sz w:val="28"/>
          <w:szCs w:val="28"/>
        </w:rPr>
        <w:t xml:space="preserve"> 按照北京市残疾人联合会京残发〔2017〕72号关于温馨家园综合改革的实施意见（试行）文件：温馨家园基本运行和项目经费。基本运行经费，用于温馨家园日常运营、维修改造、人员聘用、宣传等所需开支，提升</w:t>
      </w:r>
      <w:r>
        <w:rPr>
          <w:rFonts w:hint="eastAsia" w:ascii="仿宋_GB2312" w:hAnsi="仿宋_GB2312" w:eastAsia="仿宋_GB2312" w:cs="仿宋_GB2312"/>
          <w:sz w:val="28"/>
          <w:szCs w:val="28"/>
          <w:lang w:eastAsia="zh-CN"/>
        </w:rPr>
        <w:t>残疾人</w:t>
      </w:r>
      <w:r>
        <w:rPr>
          <w:rFonts w:hint="eastAsia" w:ascii="仿宋_GB2312" w:hAnsi="仿宋_GB2312" w:eastAsia="仿宋_GB2312" w:cs="仿宋_GB2312"/>
          <w:sz w:val="28"/>
          <w:szCs w:val="28"/>
        </w:rPr>
        <w:t>服务能力。</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3.项目资金情况</w:t>
      </w:r>
      <w:bookmarkEnd w:id="5"/>
      <w:bookmarkEnd w:id="6"/>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该项目预算申请</w:t>
      </w:r>
      <w:r>
        <w:rPr>
          <w:rFonts w:hint="eastAsia" w:ascii="仿宋_GB2312" w:hAnsi="仿宋_GB2312" w:eastAsia="仿宋_GB2312" w:cs="仿宋_GB2312"/>
          <w:sz w:val="28"/>
          <w:szCs w:val="28"/>
          <w:lang w:val="en-US" w:eastAsia="zh-CN"/>
        </w:rPr>
        <w:t>200000</w:t>
      </w:r>
      <w:r>
        <w:rPr>
          <w:rFonts w:hint="eastAsia" w:ascii="仿宋_GB2312" w:hAnsi="仿宋_GB2312" w:eastAsia="仿宋_GB2312" w:cs="仿宋_GB2312"/>
          <w:sz w:val="28"/>
          <w:szCs w:val="28"/>
        </w:rPr>
        <w:t>元，截至2023年12月31日，该项目实际支出</w:t>
      </w:r>
      <w:r>
        <w:rPr>
          <w:rFonts w:hint="eastAsia" w:ascii="仿宋_GB2312" w:hAnsi="仿宋_GB2312" w:eastAsia="仿宋_GB2312" w:cs="仿宋_GB2312"/>
          <w:sz w:val="28"/>
          <w:szCs w:val="28"/>
          <w:lang w:val="en-US" w:eastAsia="zh-CN"/>
        </w:rPr>
        <w:t>153725.03</w:t>
      </w:r>
      <w:r>
        <w:rPr>
          <w:rFonts w:hint="eastAsia" w:ascii="仿宋_GB2312" w:hAnsi="仿宋_GB2312" w:eastAsia="仿宋_GB2312" w:cs="仿宋_GB2312"/>
          <w:sz w:val="28"/>
          <w:szCs w:val="28"/>
        </w:rPr>
        <w:t>元，预算执行率</w:t>
      </w:r>
      <w:r>
        <w:rPr>
          <w:rFonts w:hint="eastAsia" w:ascii="仿宋_GB2312" w:hAnsi="仿宋_GB2312" w:eastAsia="仿宋_GB2312" w:cs="仿宋_GB2312"/>
          <w:sz w:val="28"/>
          <w:szCs w:val="28"/>
          <w:lang w:val="en-US" w:eastAsia="zh-CN"/>
        </w:rPr>
        <w:t>76.86</w:t>
      </w:r>
      <w:r>
        <w:rPr>
          <w:rFonts w:hint="eastAsia" w:ascii="仿宋_GB2312" w:hAnsi="仿宋_GB2312" w:eastAsia="仿宋_GB2312" w:cs="仿宋_GB2312"/>
          <w:sz w:val="28"/>
          <w:szCs w:val="28"/>
        </w:rPr>
        <w:t>%。</w:t>
      </w:r>
      <w:bookmarkStart w:id="7" w:name="_Toc175829738"/>
      <w:bookmarkStart w:id="8" w:name="_Toc177854396"/>
      <w:bookmarkStart w:id="9" w:name="_Toc107562452"/>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4.项目实施情况</w:t>
      </w:r>
      <w:bookmarkEnd w:id="7"/>
      <w:bookmarkEnd w:id="8"/>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项目组织实施依据。该项目主要依据《北京市残疾人联合会京残发〔2017〕72号关于温馨家园综合改革的实施意见（试行）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文件组织实施。</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资金使用流程。该项目资金使用流程为：民生保障办公室</w:t>
      </w:r>
      <w:r>
        <w:rPr>
          <w:rFonts w:hint="eastAsia" w:ascii="仿宋_GB2312" w:hAnsi="仿宋_GB2312" w:eastAsia="仿宋_GB2312" w:cs="仿宋_GB2312"/>
          <w:sz w:val="28"/>
          <w:szCs w:val="28"/>
          <w:lang w:eastAsia="zh-CN"/>
        </w:rPr>
        <w:t>根据实际需要进行办公设备采购</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举办残疾人相关活动，项目完成</w:t>
      </w:r>
      <w:r>
        <w:rPr>
          <w:rFonts w:hint="eastAsia" w:ascii="仿宋_GB2312" w:hAnsi="仿宋_GB2312" w:eastAsia="仿宋_GB2312" w:cs="仿宋_GB2312"/>
          <w:sz w:val="28"/>
          <w:szCs w:val="28"/>
        </w:rPr>
        <w:t>后支付</w:t>
      </w:r>
      <w:r>
        <w:rPr>
          <w:rFonts w:hint="eastAsia" w:ascii="仿宋_GB2312" w:hAnsi="仿宋_GB2312" w:eastAsia="仿宋_GB2312" w:cs="仿宋_GB2312"/>
          <w:sz w:val="28"/>
          <w:szCs w:val="28"/>
          <w:lang w:eastAsia="zh-CN"/>
        </w:rPr>
        <w:t>相关</w:t>
      </w:r>
      <w:r>
        <w:rPr>
          <w:rFonts w:hint="eastAsia" w:ascii="仿宋_GB2312" w:hAnsi="仿宋_GB2312" w:eastAsia="仿宋_GB2312" w:cs="仿宋_GB2312"/>
          <w:sz w:val="28"/>
          <w:szCs w:val="28"/>
        </w:rPr>
        <w:t>费用。</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0" w:name="_Toc177854397"/>
      <w:bookmarkStart w:id="11" w:name="_Toc175829739"/>
      <w:r>
        <w:rPr>
          <w:rFonts w:hint="eastAsia" w:ascii="仿宋_GB2312" w:hAnsi="仿宋_GB2312" w:eastAsia="仿宋_GB2312" w:cs="仿宋_GB2312"/>
          <w:sz w:val="28"/>
          <w:szCs w:val="28"/>
        </w:rPr>
        <w:t>（二）绩效评价工作开展情况</w:t>
      </w:r>
      <w:bookmarkEnd w:id="9"/>
      <w:bookmarkEnd w:id="10"/>
      <w:bookmarkEnd w:id="11"/>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2" w:name="_Toc122363538"/>
      <w:bookmarkStart w:id="13" w:name="_Toc25683395"/>
      <w:bookmarkStart w:id="14" w:name="_Toc27146991"/>
      <w:bookmarkStart w:id="15" w:name="_Toc175829740"/>
      <w:bookmarkStart w:id="16" w:name="_Toc177854398"/>
      <w:r>
        <w:rPr>
          <w:rFonts w:hint="eastAsia" w:ascii="仿宋_GB2312" w:hAnsi="仿宋_GB2312" w:eastAsia="仿宋_GB2312" w:cs="仿宋_GB2312"/>
          <w:sz w:val="28"/>
          <w:szCs w:val="28"/>
        </w:rPr>
        <w:t>1.评价原则、方法</w:t>
      </w:r>
      <w:bookmarkEnd w:id="12"/>
      <w:bookmarkEnd w:id="13"/>
      <w:bookmarkEnd w:id="14"/>
      <w:r>
        <w:rPr>
          <w:rFonts w:hint="eastAsia" w:ascii="仿宋_GB2312" w:hAnsi="仿宋_GB2312" w:eastAsia="仿宋_GB2312" w:cs="仿宋_GB2312"/>
          <w:sz w:val="28"/>
          <w:szCs w:val="28"/>
        </w:rPr>
        <w:t>和指标体系</w:t>
      </w:r>
      <w:bookmarkEnd w:id="15"/>
      <w:bookmarkEnd w:id="16"/>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绩效评价遵循“客观、公正、科学、规范”的原则，采取定性与定量相结合的方式，结合项目的特点，采用成本绩效分析法、比较法、公众评判法等方法，从项目决策、项目过程、项目产出、项目效益4个方面对该项目开展绩效评价。绩效评价指标体系详见附件。</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7" w:name="_Toc175829741"/>
      <w:bookmarkStart w:id="18" w:name="_Toc177854399"/>
      <w:r>
        <w:rPr>
          <w:rFonts w:hint="eastAsia" w:ascii="仿宋_GB2312" w:hAnsi="仿宋_GB2312" w:eastAsia="仿宋_GB2312" w:cs="仿宋_GB2312"/>
          <w:sz w:val="28"/>
          <w:szCs w:val="28"/>
        </w:rPr>
        <w:t>2.绩效评价工作过程</w:t>
      </w:r>
      <w:bookmarkEnd w:id="17"/>
      <w:bookmarkEnd w:id="18"/>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该项目依据项目单位提供的资料，经入户调研、现场踏勘、在征求财政部门及项目单位意见的基础上，形成最终报告。</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bookmarkStart w:id="19" w:name="_Toc107562456"/>
      <w:bookmarkStart w:id="20" w:name="_Toc177854400"/>
      <w:bookmarkStart w:id="21" w:name="_Toc175829742"/>
      <w:r>
        <w:rPr>
          <w:rFonts w:hint="eastAsia" w:ascii="仿宋_GB2312" w:hAnsi="仿宋_GB2312" w:eastAsia="仿宋_GB2312" w:cs="仿宋_GB2312"/>
          <w:sz w:val="28"/>
          <w:szCs w:val="28"/>
        </w:rPr>
        <w:t>（三）综合评价情况及评价结论</w:t>
      </w:r>
      <w:bookmarkEnd w:id="19"/>
      <w:bookmarkEnd w:id="20"/>
      <w:bookmarkEnd w:id="21"/>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该项目保障了温馨家园基本运行</w:t>
      </w:r>
      <w:r>
        <w:rPr>
          <w:rFonts w:hint="eastAsia" w:ascii="仿宋_GB2312" w:hAnsi="仿宋_GB2312" w:eastAsia="仿宋_GB2312" w:cs="仿宋_GB2312"/>
          <w:sz w:val="28"/>
          <w:szCs w:val="28"/>
          <w:lang w:eastAsia="zh-CN"/>
        </w:rPr>
        <w:t>，提升了残疾人服务</w:t>
      </w:r>
      <w:r>
        <w:rPr>
          <w:rFonts w:hint="eastAsia" w:ascii="仿宋_GB2312" w:hAnsi="仿宋_GB2312" w:eastAsia="仿宋_GB2312" w:cs="仿宋_GB2312"/>
          <w:sz w:val="28"/>
          <w:szCs w:val="28"/>
        </w:rPr>
        <w:t>能力。但仍存在项目过程管理有待加强、预算管理有待加强、绩效管理水平有待进一步提升等问题。</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该项目评价得分85.75分，绩效级别为“良”。其中，项目决策得分为1</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分、项目过程得分为17.</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分、项目产出得分为2</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0分、项目效益得分为2</w:t>
      </w:r>
      <w:r>
        <w:rPr>
          <w:rFonts w:hint="eastAsia" w:ascii="仿宋_GB2312" w:hAnsi="仿宋_GB2312" w:eastAsia="仿宋_GB2312" w:cs="仿宋_GB2312"/>
          <w:sz w:val="28"/>
          <w:szCs w:val="28"/>
          <w:lang w:val="en-US" w:eastAsia="zh-CN"/>
        </w:rPr>
        <w:t>6.10</w:t>
      </w:r>
      <w:r>
        <w:rPr>
          <w:rFonts w:hint="eastAsia" w:ascii="仿宋_GB2312" w:hAnsi="仿宋_GB2312" w:eastAsia="仿宋_GB2312" w:cs="仿宋_GB2312"/>
          <w:sz w:val="28"/>
          <w:szCs w:val="28"/>
        </w:rPr>
        <w:t>分。评分情况详见附件。</w:t>
      </w:r>
    </w:p>
    <w:p>
      <w:pPr>
        <w:spacing w:line="560" w:lineRule="exact"/>
        <w:ind w:firstLine="560" w:firstLineChars="200"/>
        <w:rPr>
          <w:rFonts w:ascii="仿宋_GB2312" w:hAnsi="宋体" w:eastAsia="仿宋_GB2312"/>
          <w:sz w:val="28"/>
          <w:szCs w:val="28"/>
        </w:rPr>
      </w:pPr>
      <w:bookmarkStart w:id="22" w:name="_Toc177854404"/>
      <w:bookmarkStart w:id="23" w:name="_Toc107562462"/>
      <w:bookmarkStart w:id="24" w:name="_Toc175829746"/>
      <w:r>
        <w:rPr>
          <w:rFonts w:hint="eastAsia" w:ascii="仿宋_GB2312" w:hAnsi="宋体" w:eastAsia="仿宋_GB2312"/>
          <w:sz w:val="28"/>
          <w:szCs w:val="28"/>
        </w:rPr>
        <w:t>（</w:t>
      </w:r>
      <w:r>
        <w:rPr>
          <w:rFonts w:hint="eastAsia" w:ascii="仿宋_GB2312" w:hAnsi="宋体" w:eastAsia="仿宋_GB2312"/>
          <w:sz w:val="28"/>
          <w:szCs w:val="28"/>
          <w:lang w:eastAsia="zh-CN"/>
        </w:rPr>
        <w:t>四</w:t>
      </w:r>
      <w:r>
        <w:rPr>
          <w:rFonts w:hint="eastAsia" w:ascii="仿宋_GB2312" w:hAnsi="宋体" w:eastAsia="仿宋_GB2312"/>
          <w:sz w:val="28"/>
          <w:szCs w:val="28"/>
        </w:rPr>
        <w:t>）存在的主要问题</w:t>
      </w:r>
      <w:bookmarkEnd w:id="22"/>
      <w:bookmarkEnd w:id="23"/>
      <w:bookmarkEnd w:id="24"/>
    </w:p>
    <w:p>
      <w:pPr>
        <w:widowControl w:val="0"/>
        <w:wordWrap/>
        <w:adjustRightInd/>
        <w:snapToGrid/>
        <w:spacing w:line="560" w:lineRule="exact"/>
        <w:ind w:firstLine="420" w:firstLineChars="150"/>
        <w:textAlignment w:val="auto"/>
        <w:rPr>
          <w:rFonts w:hint="default" w:ascii="仿宋_GB2312" w:hAnsi="仿宋_GB2312" w:eastAsia="仿宋_GB2312" w:cs="仿宋_GB2312"/>
          <w:sz w:val="28"/>
          <w:szCs w:val="28"/>
          <w:lang w:val="en-US" w:eastAsia="zh-CN"/>
        </w:rPr>
      </w:pPr>
      <w:bookmarkStart w:id="25" w:name="_Toc175829750"/>
      <w:bookmarkStart w:id="26" w:name="_Toc177854408"/>
      <w:bookmarkStart w:id="27" w:name="_Toc107562465"/>
      <w:r>
        <w:rPr>
          <w:rFonts w:hint="default" w:ascii="仿宋_GB2312" w:hAnsi="仿宋_GB2312" w:eastAsia="仿宋_GB2312" w:cs="仿宋_GB2312"/>
          <w:sz w:val="28"/>
          <w:szCs w:val="28"/>
          <w:lang w:val="en-US" w:eastAsia="zh-CN"/>
        </w:rPr>
        <w:t>一是成本控制意识不强，缺少成本控制措施。项目单位未能充分分析理解成本控制具体内涵，对温馨家园各类支出与成本控制要求差异界定不够清晰，未能充分收集与分析影响项目成本的因素，如人员用工需求、人员用工成本、活动规模与必要性等，项目单位未制定相关成本控制措施。</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二是资料归集</w:t>
      </w:r>
      <w:r>
        <w:rPr>
          <w:rFonts w:hint="eastAsia" w:ascii="仿宋_GB2312" w:hAnsi="仿宋_GB2312" w:eastAsia="仿宋_GB2312" w:cs="仿宋_GB2312"/>
          <w:sz w:val="28"/>
          <w:szCs w:val="28"/>
          <w:lang w:val="en-US" w:eastAsia="zh-CN"/>
        </w:rPr>
        <w:t>质量有待提升</w:t>
      </w:r>
      <w:r>
        <w:rPr>
          <w:rFonts w:hint="default" w:ascii="仿宋_GB2312" w:hAnsi="仿宋_GB2312" w:eastAsia="仿宋_GB2312" w:cs="仿宋_GB2312"/>
          <w:sz w:val="28"/>
          <w:szCs w:val="28"/>
          <w:lang w:val="en-US" w:eastAsia="zh-CN"/>
        </w:rPr>
        <w:t>。项目单位针对温馨家园项目的相关资料归结不够全面，相关工作台账和过程资料不够完整，</w:t>
      </w:r>
      <w:r>
        <w:rPr>
          <w:rFonts w:hint="eastAsia" w:ascii="仿宋_GB2312" w:hAnsi="仿宋_GB2312" w:eastAsia="仿宋_GB2312" w:cs="仿宋_GB2312"/>
          <w:sz w:val="28"/>
          <w:szCs w:val="28"/>
          <w:lang w:val="en-US" w:eastAsia="zh-CN"/>
        </w:rPr>
        <w:t>资料准确性不足</w:t>
      </w:r>
    </w:p>
    <w:p>
      <w:pPr>
        <w:widowControl w:val="0"/>
        <w:wordWrap/>
        <w:adjustRightInd/>
        <w:snapToGrid/>
        <w:spacing w:line="56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）有关建议</w:t>
      </w:r>
      <w:bookmarkEnd w:id="25"/>
      <w:bookmarkEnd w:id="26"/>
      <w:bookmarkEnd w:id="27"/>
    </w:p>
    <w:p>
      <w:pPr>
        <w:pStyle w:val="4"/>
        <w:widowControl w:val="0"/>
        <w:wordWrap/>
        <w:adjustRightInd/>
        <w:snapToGrid/>
        <w:spacing w:line="560" w:lineRule="exact"/>
        <w:ind w:firstLine="643"/>
        <w:textAlignment w:val="auto"/>
        <w:outlineLvl w:val="9"/>
        <w:rPr>
          <w:rFonts w:hint="default" w:ascii="仿宋_GB2312" w:hAnsi="宋体" w:eastAsia="仿宋_GB2312" w:cs="Times New Roman"/>
          <w:kern w:val="2"/>
          <w:sz w:val="28"/>
          <w:szCs w:val="28"/>
          <w:lang w:val="en-US" w:eastAsia="zh-CN" w:bidi="ar-SA"/>
        </w:rPr>
      </w:pPr>
      <w:bookmarkStart w:id="28" w:name="_Toc175829754"/>
      <w:bookmarkStart w:id="29" w:name="_Toc177854412"/>
      <w:r>
        <w:rPr>
          <w:rFonts w:hint="default" w:ascii="仿宋_GB2312" w:hAnsi="宋体" w:eastAsia="仿宋_GB2312" w:cs="Times New Roman"/>
          <w:kern w:val="2"/>
          <w:sz w:val="28"/>
          <w:szCs w:val="28"/>
          <w:lang w:val="en-US" w:eastAsia="zh-CN" w:bidi="ar-SA"/>
        </w:rPr>
        <w:t>一是建议项目单位建立成本核算理念，加强成本核算管理，以本次成本绩效分析工作为契机，学习掌握成本绩效内涵及原理，明确工作目标，深入分析辖区残疾人情况，通过相关日常工作了解残疾人需求，判断活动需求，制定信息台账，以成本核算促进项目管理，提高财政资金使用效率。</w:t>
      </w:r>
    </w:p>
    <w:p>
      <w:pPr>
        <w:spacing w:line="560" w:lineRule="exact"/>
        <w:ind w:firstLine="640" w:firstLineChars="200"/>
        <w:outlineLvl w:val="9"/>
        <w:rPr>
          <w:rFonts w:hint="default"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lang w:val="en-US" w:eastAsia="zh-CN" w:bidi="ar-SA"/>
        </w:rPr>
        <w:t>二</w:t>
      </w:r>
      <w:r>
        <w:rPr>
          <w:rFonts w:hint="default" w:ascii="仿宋_GB2312" w:hAnsi="宋体" w:eastAsia="仿宋_GB2312" w:cs="Times New Roman"/>
          <w:kern w:val="2"/>
          <w:sz w:val="28"/>
          <w:szCs w:val="28"/>
          <w:lang w:val="en-US" w:eastAsia="zh-CN" w:bidi="ar-SA"/>
        </w:rPr>
        <w:t>是建议项目单位高度重视财务数据的归集工作，务必做到清晰、准确且完整。在日常的财务管理中，应当建立详尽的台账，以确保财务数据能够得到精准反映</w:t>
      </w:r>
      <w:r>
        <w:rPr>
          <w:rFonts w:hint="eastAsia" w:ascii="仿宋_GB2312" w:hAnsi="宋体" w:eastAsia="仿宋_GB2312" w:cs="Times New Roman"/>
          <w:kern w:val="2"/>
          <w:sz w:val="28"/>
          <w:szCs w:val="28"/>
          <w:lang w:val="en-US" w:eastAsia="zh-CN" w:bidi="ar-SA"/>
        </w:rPr>
        <w:t>；</w:t>
      </w:r>
      <w:r>
        <w:rPr>
          <w:rFonts w:hint="default" w:ascii="仿宋_GB2312" w:hAnsi="宋体" w:eastAsia="仿宋_GB2312" w:cs="Times New Roman"/>
          <w:kern w:val="2"/>
          <w:sz w:val="28"/>
          <w:szCs w:val="28"/>
          <w:lang w:val="en-US" w:eastAsia="zh-CN" w:bidi="ar-SA"/>
        </w:rPr>
        <w:t>强化财务数据与历史发生事项之间的紧密对应程度，确保每一笔财务数据都有清晰的来源和明确的去向，能够与具体的业务活动和经济事项一一对应。</w:t>
      </w:r>
    </w:p>
    <w:p>
      <w:pPr>
        <w:pStyle w:val="2"/>
        <w:spacing w:before="0" w:after="0" w:line="560" w:lineRule="exact"/>
        <w:ind w:firstLine="560" w:firstLineChars="200"/>
        <w:rPr>
          <w:rFonts w:ascii="仿宋_GB2312" w:hAnsi="宋体" w:eastAsia="仿宋_GB2312"/>
          <w:b w:val="0"/>
          <w:bCs w:val="0"/>
          <w:kern w:val="2"/>
          <w:sz w:val="28"/>
          <w:szCs w:val="28"/>
        </w:rPr>
      </w:pPr>
      <w:r>
        <w:rPr>
          <w:rFonts w:hint="eastAsia" w:ascii="仿宋_GB2312" w:hAnsi="宋体" w:eastAsia="仿宋_GB2312"/>
          <w:b w:val="0"/>
          <w:bCs w:val="0"/>
          <w:kern w:val="2"/>
          <w:sz w:val="28"/>
          <w:szCs w:val="28"/>
        </w:rPr>
        <w:t>（七）其他需要说明的问题</w:t>
      </w:r>
      <w:bookmarkEnd w:id="28"/>
      <w:bookmarkEnd w:id="29"/>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本报告是工作组根据对该项目提供的材料进行全面分析，结合调研情况，在专家评价意见的基础上综合形成的。本报告的结论与意见是参考性的，</w:t>
      </w:r>
      <w:bookmarkStart w:id="34" w:name="_GoBack"/>
      <w:bookmarkEnd w:id="34"/>
      <w:r>
        <w:rPr>
          <w:rFonts w:hint="eastAsia" w:ascii="仿宋_GB2312" w:hAnsi="宋体" w:eastAsia="仿宋_GB2312"/>
          <w:sz w:val="28"/>
          <w:szCs w:val="28"/>
        </w:rPr>
        <w:t>仅供预算管理使用，不做其他用途。</w:t>
      </w:r>
    </w:p>
    <w:p>
      <w:pPr>
        <w:pStyle w:val="2"/>
        <w:spacing w:before="0" w:after="0" w:line="560" w:lineRule="exact"/>
        <w:ind w:firstLine="560" w:firstLineChars="200"/>
        <w:rPr>
          <w:rFonts w:ascii="仿宋_GB2312" w:hAnsi="宋体" w:eastAsia="仿宋_GB2312"/>
          <w:b w:val="0"/>
          <w:bCs w:val="0"/>
          <w:kern w:val="2"/>
          <w:sz w:val="28"/>
          <w:szCs w:val="28"/>
        </w:rPr>
      </w:pPr>
      <w:bookmarkStart w:id="30" w:name="_Toc175829755"/>
      <w:bookmarkStart w:id="31" w:name="_Toc177854413"/>
      <w:bookmarkStart w:id="32" w:name="_Toc107562469"/>
      <w:r>
        <w:rPr>
          <w:rFonts w:hint="eastAsia" w:ascii="仿宋_GB2312" w:hAnsi="宋体" w:eastAsia="仿宋_GB2312"/>
          <w:b w:val="0"/>
          <w:bCs w:val="0"/>
          <w:kern w:val="2"/>
          <w:sz w:val="28"/>
          <w:szCs w:val="28"/>
        </w:rPr>
        <w:t>（八）附件</w:t>
      </w:r>
      <w:bookmarkEnd w:id="30"/>
      <w:bookmarkEnd w:id="31"/>
      <w:bookmarkEnd w:id="32"/>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附件：项目绩效评价指标体系及评分表</w:t>
      </w:r>
    </w:p>
    <w:p>
      <w:pPr>
        <w:widowControl/>
        <w:spacing w:line="560" w:lineRule="exact"/>
        <w:ind w:firstLine="200"/>
        <w:rPr>
          <w:rFonts w:ascii="仿宋_GB2312" w:hAnsi="宋体" w:eastAsia="仿宋_GB2312"/>
          <w:sz w:val="28"/>
          <w:szCs w:val="28"/>
        </w:rPr>
      </w:pPr>
      <w:r>
        <w:rPr>
          <w:rFonts w:ascii="仿宋_GB2312" w:hAnsi="宋体" w:eastAsia="仿宋_GB2312"/>
          <w:sz w:val="28"/>
          <w:szCs w:val="28"/>
        </w:rPr>
        <w:br w:type="page"/>
      </w:r>
    </w:p>
    <w:p>
      <w:pPr>
        <w:adjustRightInd w:val="0"/>
        <w:snapToGrid w:val="0"/>
        <w:spacing w:line="360" w:lineRule="auto"/>
        <w:jc w:val="left"/>
        <w:rPr>
          <w:rFonts w:ascii="黑体" w:hAnsi="黑体" w:eastAsia="黑体"/>
          <w:sz w:val="32"/>
          <w:szCs w:val="32"/>
        </w:rPr>
      </w:pPr>
      <w:r>
        <w:rPr>
          <w:rFonts w:hint="eastAsia" w:ascii="黑体" w:hAnsi="黑体" w:eastAsia="黑体"/>
          <w:sz w:val="32"/>
          <w:szCs w:val="32"/>
        </w:rPr>
        <w:t>附件</w:t>
      </w:r>
    </w:p>
    <w:p>
      <w:pPr>
        <w:adjustRightInd w:val="0"/>
        <w:snapToGrid w:val="0"/>
        <w:jc w:val="center"/>
        <w:rPr>
          <w:rFonts w:ascii="宋体" w:hAnsi="宋体"/>
          <w:b/>
          <w:sz w:val="28"/>
          <w:szCs w:val="28"/>
        </w:rPr>
      </w:pPr>
      <w:bookmarkStart w:id="33" w:name="_Toc56404961"/>
      <w:r>
        <w:rPr>
          <w:rFonts w:hint="eastAsia" w:ascii="宋体" w:hAnsi="宋体"/>
          <w:b/>
          <w:sz w:val="28"/>
          <w:szCs w:val="28"/>
        </w:rPr>
        <w:t>项目绩效评价指标体系及评分表</w:t>
      </w:r>
      <w:bookmarkEnd w:id="33"/>
    </w:p>
    <w:p>
      <w:pPr>
        <w:adjustRightInd w:val="0"/>
        <w:snapToGrid w:val="0"/>
        <w:jc w:val="center"/>
        <w:rPr>
          <w:rFonts w:ascii="宋体" w:hAnsi="宋体"/>
          <w:b/>
          <w:sz w:val="28"/>
          <w:szCs w:val="28"/>
        </w:rPr>
      </w:pPr>
    </w:p>
    <w:tbl>
      <w:tblPr>
        <w:tblStyle w:val="20"/>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708"/>
        <w:gridCol w:w="1843"/>
        <w:gridCol w:w="709"/>
        <w:gridCol w:w="788"/>
        <w:gridCol w:w="3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1101" w:type="dxa"/>
            <w:vAlign w:val="center"/>
          </w:tcPr>
          <w:p>
            <w:pPr>
              <w:jc w:val="center"/>
              <w:rPr>
                <w:rFonts w:ascii="宋体" w:hAnsi="宋体"/>
                <w:b/>
                <w:bCs/>
                <w:szCs w:val="21"/>
              </w:rPr>
            </w:pPr>
            <w:r>
              <w:rPr>
                <w:rFonts w:hint="eastAsia" w:ascii="宋体" w:hAnsi="宋体"/>
                <w:b/>
                <w:bCs/>
                <w:szCs w:val="21"/>
              </w:rPr>
              <w:t>一级指标</w:t>
            </w:r>
          </w:p>
        </w:tc>
        <w:tc>
          <w:tcPr>
            <w:tcW w:w="1134" w:type="dxa"/>
            <w:vAlign w:val="center"/>
          </w:tcPr>
          <w:p>
            <w:pPr>
              <w:jc w:val="center"/>
              <w:rPr>
                <w:rFonts w:ascii="宋体" w:hAnsi="宋体"/>
                <w:b/>
                <w:bCs/>
                <w:szCs w:val="21"/>
              </w:rPr>
            </w:pPr>
            <w:r>
              <w:rPr>
                <w:rFonts w:hint="eastAsia" w:ascii="宋体" w:hAnsi="宋体"/>
                <w:b/>
                <w:bCs/>
                <w:szCs w:val="21"/>
              </w:rPr>
              <w:t>二级指标</w:t>
            </w:r>
          </w:p>
        </w:tc>
        <w:tc>
          <w:tcPr>
            <w:tcW w:w="708" w:type="dxa"/>
            <w:vAlign w:val="center"/>
          </w:tcPr>
          <w:p>
            <w:pPr>
              <w:jc w:val="center"/>
              <w:rPr>
                <w:rFonts w:ascii="宋体" w:hAnsi="宋体"/>
                <w:b/>
                <w:bCs/>
                <w:szCs w:val="21"/>
              </w:rPr>
            </w:pPr>
            <w:r>
              <w:rPr>
                <w:rFonts w:hint="eastAsia" w:ascii="宋体" w:hAnsi="宋体"/>
                <w:b/>
                <w:bCs/>
                <w:szCs w:val="21"/>
              </w:rPr>
              <w:t>分值</w:t>
            </w:r>
          </w:p>
        </w:tc>
        <w:tc>
          <w:tcPr>
            <w:tcW w:w="1843" w:type="dxa"/>
            <w:vAlign w:val="center"/>
          </w:tcPr>
          <w:p>
            <w:pPr>
              <w:jc w:val="center"/>
              <w:rPr>
                <w:rFonts w:ascii="宋体" w:hAnsi="宋体"/>
                <w:b/>
                <w:bCs/>
                <w:szCs w:val="21"/>
              </w:rPr>
            </w:pPr>
            <w:r>
              <w:rPr>
                <w:rFonts w:hint="eastAsia" w:ascii="宋体" w:hAnsi="宋体"/>
                <w:b/>
                <w:bCs/>
                <w:szCs w:val="21"/>
              </w:rPr>
              <w:t>三级指标</w:t>
            </w:r>
          </w:p>
        </w:tc>
        <w:tc>
          <w:tcPr>
            <w:tcW w:w="709" w:type="dxa"/>
            <w:vAlign w:val="center"/>
          </w:tcPr>
          <w:p>
            <w:pPr>
              <w:jc w:val="center"/>
              <w:rPr>
                <w:rFonts w:ascii="宋体" w:hAnsi="宋体"/>
                <w:b/>
                <w:bCs/>
                <w:szCs w:val="21"/>
              </w:rPr>
            </w:pPr>
            <w:r>
              <w:rPr>
                <w:rFonts w:hint="eastAsia" w:ascii="宋体" w:hAnsi="宋体"/>
                <w:b/>
                <w:bCs/>
                <w:szCs w:val="21"/>
              </w:rPr>
              <w:t>分值</w:t>
            </w:r>
          </w:p>
        </w:tc>
        <w:tc>
          <w:tcPr>
            <w:tcW w:w="788" w:type="dxa"/>
            <w:vAlign w:val="center"/>
          </w:tcPr>
          <w:p>
            <w:pPr>
              <w:jc w:val="center"/>
              <w:rPr>
                <w:rFonts w:ascii="宋体" w:hAnsi="宋体"/>
                <w:b/>
                <w:bCs/>
                <w:szCs w:val="21"/>
              </w:rPr>
            </w:pPr>
            <w:r>
              <w:rPr>
                <w:rFonts w:hint="eastAsia" w:ascii="宋体" w:hAnsi="宋体"/>
                <w:b/>
                <w:bCs/>
                <w:szCs w:val="21"/>
              </w:rPr>
              <w:t>专家</w:t>
            </w:r>
          </w:p>
          <w:p>
            <w:pPr>
              <w:jc w:val="center"/>
              <w:rPr>
                <w:rFonts w:ascii="宋体" w:hAnsi="宋体"/>
                <w:b/>
                <w:bCs/>
                <w:szCs w:val="21"/>
              </w:rPr>
            </w:pPr>
            <w:r>
              <w:rPr>
                <w:rFonts w:hint="eastAsia" w:ascii="宋体" w:hAnsi="宋体"/>
                <w:b/>
                <w:bCs/>
                <w:szCs w:val="21"/>
              </w:rPr>
              <w:t>评分</w:t>
            </w:r>
          </w:p>
        </w:tc>
        <w:tc>
          <w:tcPr>
            <w:tcW w:w="3068" w:type="dxa"/>
            <w:vAlign w:val="center"/>
          </w:tcPr>
          <w:p>
            <w:pPr>
              <w:jc w:val="center"/>
              <w:rPr>
                <w:rFonts w:ascii="宋体" w:hAnsi="宋体"/>
                <w:b/>
                <w:bCs/>
                <w:szCs w:val="21"/>
              </w:rPr>
            </w:pPr>
            <w:r>
              <w:rPr>
                <w:rFonts w:hint="eastAsia" w:ascii="宋体" w:hAnsi="宋体"/>
                <w:b/>
                <w:bCs/>
                <w:szCs w:val="21"/>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restart"/>
            <w:vAlign w:val="center"/>
          </w:tcPr>
          <w:p>
            <w:pPr>
              <w:jc w:val="center"/>
              <w:rPr>
                <w:rFonts w:ascii="宋体" w:hAnsi="宋体"/>
                <w:szCs w:val="21"/>
              </w:rPr>
            </w:pPr>
            <w:r>
              <w:rPr>
                <w:rFonts w:hint="eastAsia" w:ascii="宋体" w:hAnsi="宋体"/>
                <w:szCs w:val="21"/>
              </w:rPr>
              <w:t>决策</w:t>
            </w:r>
          </w:p>
          <w:p>
            <w:pPr>
              <w:rPr>
                <w:rFonts w:ascii="宋体" w:hAnsi="宋体" w:cs="宋体"/>
                <w:b/>
                <w:bCs/>
                <w:color w:val="000000"/>
                <w:kern w:val="0"/>
                <w:szCs w:val="21"/>
              </w:rPr>
            </w:pPr>
            <w:r>
              <w:rPr>
                <w:rFonts w:hint="eastAsia" w:ascii="宋体" w:hAnsi="宋体"/>
                <w:szCs w:val="21"/>
              </w:rPr>
              <w:t>（20分）</w:t>
            </w:r>
          </w:p>
        </w:tc>
        <w:tc>
          <w:tcPr>
            <w:tcW w:w="1134" w:type="dxa"/>
            <w:vMerge w:val="restart"/>
            <w:vAlign w:val="center"/>
          </w:tcPr>
          <w:p>
            <w:pPr>
              <w:jc w:val="center"/>
              <w:rPr>
                <w:rFonts w:ascii="宋体" w:hAnsi="宋体" w:cs="宋体"/>
                <w:b/>
                <w:bCs/>
                <w:color w:val="000000"/>
                <w:kern w:val="0"/>
                <w:szCs w:val="21"/>
              </w:rPr>
            </w:pPr>
            <w:r>
              <w:rPr>
                <w:rFonts w:hint="eastAsia" w:ascii="宋体" w:hAnsi="宋体"/>
                <w:szCs w:val="21"/>
              </w:rPr>
              <w:t>项目立项</w:t>
            </w:r>
          </w:p>
        </w:tc>
        <w:tc>
          <w:tcPr>
            <w:tcW w:w="708" w:type="dxa"/>
            <w:vMerge w:val="restart"/>
            <w:vAlign w:val="center"/>
          </w:tcPr>
          <w:p>
            <w:pPr>
              <w:jc w:val="center"/>
              <w:rPr>
                <w:rFonts w:ascii="宋体" w:hAnsi="宋体"/>
                <w:sz w:val="20"/>
                <w:szCs w:val="20"/>
              </w:rPr>
            </w:pPr>
            <w:r>
              <w:rPr>
                <w:rFonts w:hint="eastAsia" w:ascii="宋体" w:hAnsi="宋体"/>
                <w:sz w:val="20"/>
                <w:szCs w:val="20"/>
              </w:rPr>
              <w:t>8</w:t>
            </w:r>
          </w:p>
        </w:tc>
        <w:tc>
          <w:tcPr>
            <w:tcW w:w="1843" w:type="dxa"/>
            <w:vAlign w:val="center"/>
          </w:tcPr>
          <w:p>
            <w:pPr>
              <w:jc w:val="center"/>
              <w:rPr>
                <w:rFonts w:ascii="宋体" w:hAnsi="宋体" w:cs="宋体"/>
                <w:b/>
                <w:bCs/>
                <w:color w:val="000000"/>
                <w:kern w:val="0"/>
                <w:szCs w:val="21"/>
              </w:rPr>
            </w:pPr>
            <w:r>
              <w:rPr>
                <w:rFonts w:hint="eastAsia" w:ascii="宋体" w:hAnsi="宋体"/>
                <w:szCs w:val="21"/>
              </w:rPr>
              <w:t>立项依据充分性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4.00</w:t>
            </w:r>
          </w:p>
        </w:tc>
        <w:tc>
          <w:tcPr>
            <w:tcW w:w="3068" w:type="dxa"/>
            <w:vAlign w:val="center"/>
          </w:tcPr>
          <w:p>
            <w:pPr>
              <w:widowControl/>
              <w:jc w:val="left"/>
              <w:textAlignment w:val="center"/>
              <w:rPr>
                <w:rFonts w:ascii="宋体" w:hAnsi="宋体" w:cs="宋体"/>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continue"/>
            <w:vAlign w:val="center"/>
          </w:tcPr>
          <w:p>
            <w:pPr>
              <w:jc w:val="center"/>
              <w:rPr>
                <w:rFonts w:ascii="宋体" w:hAnsi="宋体" w:cs="宋体"/>
                <w:b/>
                <w:bCs/>
                <w:color w:val="000000"/>
                <w:kern w:val="0"/>
                <w:szCs w:val="21"/>
              </w:rPr>
            </w:pPr>
          </w:p>
        </w:tc>
        <w:tc>
          <w:tcPr>
            <w:tcW w:w="708" w:type="dxa"/>
            <w:vMerge w:val="continue"/>
            <w:vAlign w:val="center"/>
          </w:tcPr>
          <w:p>
            <w:pPr>
              <w:jc w:val="center"/>
              <w:rPr>
                <w:rFonts w:ascii="宋体" w:hAnsi="宋体"/>
                <w:sz w:val="20"/>
                <w:szCs w:val="20"/>
              </w:rPr>
            </w:pPr>
          </w:p>
        </w:tc>
        <w:tc>
          <w:tcPr>
            <w:tcW w:w="1843" w:type="dxa"/>
            <w:vAlign w:val="center"/>
          </w:tcPr>
          <w:p>
            <w:pPr>
              <w:jc w:val="center"/>
              <w:rPr>
                <w:rFonts w:ascii="宋体" w:hAnsi="宋体" w:cs="宋体"/>
                <w:b/>
                <w:bCs/>
                <w:color w:val="000000"/>
                <w:kern w:val="0"/>
                <w:szCs w:val="21"/>
              </w:rPr>
            </w:pPr>
            <w:r>
              <w:rPr>
                <w:rFonts w:hint="eastAsia" w:ascii="宋体" w:hAnsi="宋体"/>
                <w:szCs w:val="21"/>
              </w:rPr>
              <w:t>立项程序规范性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hint="eastAsia" w:ascii="宋体" w:hAnsi="宋体" w:eastAsia="宋体" w:cs="宋体"/>
                <w:bCs/>
                <w:color w:val="000000"/>
                <w:kern w:val="0"/>
                <w:sz w:val="20"/>
                <w:szCs w:val="20"/>
                <w:lang w:eastAsia="zh-CN"/>
              </w:rPr>
            </w:pPr>
            <w:r>
              <w:rPr>
                <w:rFonts w:hint="eastAsia" w:ascii="宋体" w:hAnsi="宋体" w:cs="宋体"/>
                <w:color w:val="000000"/>
                <w:kern w:val="0"/>
                <w:sz w:val="20"/>
                <w:szCs w:val="20"/>
                <w:lang w:val="en-US" w:eastAsia="zh-CN"/>
              </w:rPr>
              <w:t>3.00</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预算测算不充分，未询价。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restart"/>
            <w:vAlign w:val="center"/>
          </w:tcPr>
          <w:p>
            <w:pPr>
              <w:jc w:val="center"/>
              <w:rPr>
                <w:rFonts w:ascii="宋体" w:hAnsi="宋体" w:cs="宋体"/>
                <w:b/>
                <w:bCs/>
                <w:color w:val="000000"/>
                <w:kern w:val="0"/>
                <w:szCs w:val="21"/>
              </w:rPr>
            </w:pPr>
            <w:r>
              <w:rPr>
                <w:rFonts w:hint="eastAsia" w:ascii="宋体" w:hAnsi="宋体"/>
                <w:szCs w:val="21"/>
              </w:rPr>
              <w:t>绩效目标</w:t>
            </w:r>
          </w:p>
        </w:tc>
        <w:tc>
          <w:tcPr>
            <w:tcW w:w="708" w:type="dxa"/>
            <w:vMerge w:val="restart"/>
            <w:vAlign w:val="center"/>
          </w:tcPr>
          <w:p>
            <w:pPr>
              <w:jc w:val="center"/>
              <w:rPr>
                <w:rFonts w:ascii="宋体" w:hAnsi="宋体"/>
                <w:sz w:val="20"/>
                <w:szCs w:val="20"/>
              </w:rPr>
            </w:pPr>
            <w:r>
              <w:rPr>
                <w:rFonts w:hint="eastAsia" w:ascii="宋体" w:hAnsi="宋体"/>
                <w:sz w:val="20"/>
                <w:szCs w:val="20"/>
              </w:rPr>
              <w:t>8</w:t>
            </w:r>
          </w:p>
        </w:tc>
        <w:tc>
          <w:tcPr>
            <w:tcW w:w="1843" w:type="dxa"/>
            <w:vAlign w:val="center"/>
          </w:tcPr>
          <w:p>
            <w:pPr>
              <w:jc w:val="center"/>
              <w:rPr>
                <w:rFonts w:ascii="宋体" w:hAnsi="宋体" w:cs="宋体"/>
                <w:b/>
                <w:bCs/>
                <w:color w:val="000000"/>
                <w:kern w:val="0"/>
                <w:szCs w:val="21"/>
              </w:rPr>
            </w:pPr>
            <w:r>
              <w:rPr>
                <w:rFonts w:hint="eastAsia" w:ascii="宋体" w:hAnsi="宋体"/>
                <w:szCs w:val="21"/>
              </w:rPr>
              <w:t>绩效目标合理性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4.00 </w:t>
            </w:r>
          </w:p>
        </w:tc>
        <w:tc>
          <w:tcPr>
            <w:tcW w:w="3068" w:type="dxa"/>
            <w:vAlign w:val="center"/>
          </w:tcPr>
          <w:p>
            <w:pPr>
              <w:widowControl/>
              <w:jc w:val="left"/>
              <w:textAlignment w:val="center"/>
              <w:rPr>
                <w:rFonts w:ascii="宋体" w:hAnsi="宋体" w:cs="宋体"/>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continue"/>
            <w:vAlign w:val="center"/>
          </w:tcPr>
          <w:p>
            <w:pPr>
              <w:jc w:val="center"/>
              <w:rPr>
                <w:rFonts w:ascii="宋体" w:hAnsi="宋体" w:cs="宋体"/>
                <w:b/>
                <w:bCs/>
                <w:color w:val="000000"/>
                <w:kern w:val="0"/>
                <w:szCs w:val="21"/>
              </w:rPr>
            </w:pPr>
          </w:p>
        </w:tc>
        <w:tc>
          <w:tcPr>
            <w:tcW w:w="708" w:type="dxa"/>
            <w:vMerge w:val="continue"/>
            <w:vAlign w:val="center"/>
          </w:tcPr>
          <w:p>
            <w:pPr>
              <w:jc w:val="center"/>
              <w:rPr>
                <w:rFonts w:ascii="宋体" w:hAnsi="宋体"/>
                <w:sz w:val="20"/>
                <w:szCs w:val="20"/>
              </w:rPr>
            </w:pPr>
          </w:p>
        </w:tc>
        <w:tc>
          <w:tcPr>
            <w:tcW w:w="1843" w:type="dxa"/>
            <w:vAlign w:val="center"/>
          </w:tcPr>
          <w:p>
            <w:pPr>
              <w:jc w:val="center"/>
              <w:rPr>
                <w:rFonts w:ascii="宋体" w:hAnsi="宋体" w:cs="宋体"/>
                <w:b/>
                <w:bCs/>
                <w:color w:val="000000"/>
                <w:kern w:val="0"/>
                <w:szCs w:val="21"/>
              </w:rPr>
            </w:pPr>
            <w:r>
              <w:rPr>
                <w:rFonts w:hint="eastAsia" w:ascii="宋体" w:hAnsi="宋体"/>
                <w:szCs w:val="21"/>
              </w:rPr>
              <w:t>绩效指标明确性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3.</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xml:space="preserve">0 </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绩效指标不够全面、细化、量化。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Align w:val="center"/>
          </w:tcPr>
          <w:p>
            <w:pPr>
              <w:jc w:val="center"/>
              <w:rPr>
                <w:rFonts w:ascii="宋体" w:hAnsi="宋体" w:cs="宋体"/>
                <w:b/>
                <w:bCs/>
                <w:color w:val="000000"/>
                <w:kern w:val="0"/>
                <w:szCs w:val="21"/>
              </w:rPr>
            </w:pPr>
            <w:r>
              <w:rPr>
                <w:rFonts w:hint="eastAsia" w:ascii="宋体" w:hAnsi="宋体"/>
                <w:szCs w:val="21"/>
              </w:rPr>
              <w:t>资金投入</w:t>
            </w:r>
          </w:p>
        </w:tc>
        <w:tc>
          <w:tcPr>
            <w:tcW w:w="708" w:type="dxa"/>
            <w:vAlign w:val="center"/>
          </w:tcPr>
          <w:p>
            <w:pPr>
              <w:jc w:val="center"/>
              <w:rPr>
                <w:rFonts w:ascii="宋体" w:hAnsi="宋体"/>
                <w:sz w:val="20"/>
                <w:szCs w:val="20"/>
              </w:rPr>
            </w:pPr>
            <w:r>
              <w:rPr>
                <w:rFonts w:hint="eastAsia" w:ascii="宋体" w:hAnsi="宋体"/>
                <w:sz w:val="20"/>
                <w:szCs w:val="20"/>
              </w:rPr>
              <w:t>4</w:t>
            </w:r>
          </w:p>
        </w:tc>
        <w:tc>
          <w:tcPr>
            <w:tcW w:w="1843" w:type="dxa"/>
            <w:vAlign w:val="center"/>
          </w:tcPr>
          <w:p>
            <w:pPr>
              <w:jc w:val="center"/>
              <w:rPr>
                <w:rFonts w:ascii="宋体" w:hAnsi="宋体"/>
                <w:szCs w:val="21"/>
              </w:rPr>
            </w:pPr>
            <w:r>
              <w:rPr>
                <w:rFonts w:hint="eastAsia" w:ascii="宋体" w:hAnsi="宋体"/>
                <w:szCs w:val="21"/>
              </w:rPr>
              <w:t>预算编制科学性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3.</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xml:space="preserve">0 </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预算测算依据不充分，预算调整未见调整手续。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restart"/>
            <w:vAlign w:val="center"/>
          </w:tcPr>
          <w:p>
            <w:pPr>
              <w:jc w:val="center"/>
              <w:rPr>
                <w:rFonts w:ascii="宋体" w:hAnsi="宋体" w:cs="宋体"/>
                <w:color w:val="000000"/>
                <w:kern w:val="0"/>
                <w:szCs w:val="21"/>
              </w:rPr>
            </w:pPr>
            <w:r>
              <w:rPr>
                <w:rFonts w:hint="eastAsia" w:ascii="宋体" w:hAnsi="宋体" w:cs="宋体"/>
                <w:color w:val="000000"/>
                <w:kern w:val="0"/>
                <w:szCs w:val="21"/>
              </w:rPr>
              <w:t>过程</w:t>
            </w:r>
          </w:p>
          <w:p>
            <w:pPr>
              <w:rPr>
                <w:rFonts w:ascii="宋体" w:hAnsi="宋体" w:cs="宋体"/>
                <w:b/>
                <w:bCs/>
                <w:color w:val="000000"/>
                <w:kern w:val="0"/>
                <w:szCs w:val="21"/>
              </w:rPr>
            </w:pPr>
            <w:r>
              <w:rPr>
                <w:rFonts w:hint="eastAsia" w:ascii="宋体" w:hAnsi="宋体"/>
                <w:szCs w:val="21"/>
              </w:rPr>
              <w:t>（20分）</w:t>
            </w:r>
          </w:p>
        </w:tc>
        <w:tc>
          <w:tcPr>
            <w:tcW w:w="1134" w:type="dxa"/>
            <w:vMerge w:val="restart"/>
            <w:vAlign w:val="center"/>
          </w:tcPr>
          <w:p>
            <w:pPr>
              <w:jc w:val="center"/>
              <w:rPr>
                <w:rFonts w:ascii="宋体" w:hAnsi="宋体" w:cs="宋体"/>
                <w:b/>
                <w:bCs/>
                <w:color w:val="000000"/>
                <w:kern w:val="0"/>
                <w:szCs w:val="21"/>
              </w:rPr>
            </w:pPr>
            <w:r>
              <w:rPr>
                <w:rFonts w:hint="eastAsia" w:ascii="宋体" w:hAnsi="宋体"/>
                <w:szCs w:val="21"/>
              </w:rPr>
              <w:t>资金管理</w:t>
            </w:r>
          </w:p>
        </w:tc>
        <w:tc>
          <w:tcPr>
            <w:tcW w:w="708" w:type="dxa"/>
            <w:vMerge w:val="restart"/>
            <w:vAlign w:val="center"/>
          </w:tcPr>
          <w:p>
            <w:pPr>
              <w:jc w:val="center"/>
              <w:rPr>
                <w:rFonts w:ascii="宋体" w:hAnsi="宋体"/>
                <w:sz w:val="20"/>
                <w:szCs w:val="20"/>
              </w:rPr>
            </w:pPr>
            <w:r>
              <w:rPr>
                <w:rFonts w:hint="eastAsia" w:ascii="宋体" w:hAnsi="宋体"/>
                <w:sz w:val="20"/>
                <w:szCs w:val="20"/>
              </w:rPr>
              <w:t>7</w:t>
            </w:r>
          </w:p>
        </w:tc>
        <w:tc>
          <w:tcPr>
            <w:tcW w:w="1843" w:type="dxa"/>
            <w:vAlign w:val="center"/>
          </w:tcPr>
          <w:p>
            <w:pPr>
              <w:jc w:val="center"/>
              <w:rPr>
                <w:rFonts w:ascii="宋体" w:hAnsi="宋体" w:cs="宋体"/>
                <w:b/>
                <w:bCs/>
                <w:color w:val="000000"/>
                <w:kern w:val="0"/>
                <w:szCs w:val="21"/>
              </w:rPr>
            </w:pPr>
            <w:r>
              <w:rPr>
                <w:rFonts w:hint="eastAsia" w:ascii="宋体" w:hAnsi="宋体"/>
                <w:szCs w:val="21"/>
              </w:rPr>
              <w:t>预算执行率</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3</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2.</w:t>
            </w:r>
            <w:r>
              <w:rPr>
                <w:rFonts w:hint="eastAsia" w:ascii="宋体" w:hAnsi="宋体" w:cs="宋体"/>
                <w:color w:val="000000"/>
                <w:kern w:val="0"/>
                <w:sz w:val="20"/>
                <w:szCs w:val="20"/>
                <w:lang w:val="en-US" w:eastAsia="zh-CN"/>
              </w:rPr>
              <w:t>31</w:t>
            </w:r>
            <w:r>
              <w:rPr>
                <w:rFonts w:hint="eastAsia" w:ascii="宋体" w:hAnsi="宋体" w:cs="宋体"/>
                <w:color w:val="000000"/>
                <w:kern w:val="0"/>
                <w:sz w:val="20"/>
                <w:szCs w:val="20"/>
              </w:rPr>
              <w:t xml:space="preserve"> </w:t>
            </w:r>
          </w:p>
        </w:tc>
        <w:tc>
          <w:tcPr>
            <w:tcW w:w="3068" w:type="dxa"/>
            <w:vAlign w:val="center"/>
          </w:tcPr>
          <w:p>
            <w:pPr>
              <w:jc w:val="left"/>
              <w:rPr>
                <w:rFonts w:ascii="宋体" w:hAnsi="宋体" w:cs="宋体"/>
                <w:bCs/>
                <w:color w:val="000000"/>
                <w:kern w:val="0"/>
                <w:szCs w:val="20"/>
              </w:rPr>
            </w:pPr>
            <w:r>
              <w:rPr>
                <w:rFonts w:hint="eastAsia" w:ascii="宋体" w:hAnsi="宋体" w:cs="宋体"/>
                <w:color w:val="000000"/>
                <w:szCs w:val="21"/>
              </w:rPr>
              <w:t>预算执行率</w:t>
            </w:r>
            <w:r>
              <w:rPr>
                <w:rFonts w:hint="eastAsia" w:ascii="宋体" w:hAnsi="宋体" w:cs="宋体"/>
                <w:color w:val="000000"/>
                <w:szCs w:val="21"/>
                <w:lang w:val="en-US" w:eastAsia="zh-CN"/>
              </w:rPr>
              <w:t>76.86</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continue"/>
            <w:vAlign w:val="center"/>
          </w:tcPr>
          <w:p>
            <w:pPr>
              <w:jc w:val="center"/>
              <w:rPr>
                <w:rFonts w:ascii="宋体" w:hAnsi="宋体" w:cs="宋体"/>
                <w:b/>
                <w:bCs/>
                <w:color w:val="000000"/>
                <w:kern w:val="0"/>
                <w:szCs w:val="21"/>
              </w:rPr>
            </w:pPr>
          </w:p>
        </w:tc>
        <w:tc>
          <w:tcPr>
            <w:tcW w:w="708" w:type="dxa"/>
            <w:vMerge w:val="continue"/>
            <w:vAlign w:val="center"/>
          </w:tcPr>
          <w:p>
            <w:pPr>
              <w:jc w:val="center"/>
              <w:rPr>
                <w:rFonts w:ascii="宋体" w:hAnsi="宋体"/>
                <w:sz w:val="20"/>
                <w:szCs w:val="20"/>
              </w:rPr>
            </w:pPr>
          </w:p>
        </w:tc>
        <w:tc>
          <w:tcPr>
            <w:tcW w:w="1843" w:type="dxa"/>
            <w:vAlign w:val="center"/>
          </w:tcPr>
          <w:p>
            <w:pPr>
              <w:jc w:val="center"/>
              <w:rPr>
                <w:rFonts w:ascii="宋体" w:hAnsi="宋体" w:cs="宋体"/>
                <w:b/>
                <w:bCs/>
                <w:color w:val="000000"/>
                <w:kern w:val="0"/>
                <w:szCs w:val="21"/>
              </w:rPr>
            </w:pPr>
            <w:r>
              <w:rPr>
                <w:rFonts w:hint="eastAsia" w:ascii="宋体" w:hAnsi="宋体"/>
                <w:szCs w:val="21"/>
              </w:rPr>
              <w:t>资金使用合规性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4</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4.00 </w:t>
            </w:r>
          </w:p>
        </w:tc>
        <w:tc>
          <w:tcPr>
            <w:tcW w:w="3068" w:type="dxa"/>
            <w:vAlign w:val="center"/>
          </w:tcPr>
          <w:p>
            <w:pPr>
              <w:jc w:val="center"/>
              <w:rPr>
                <w:rFonts w:ascii="宋体" w:hAnsi="宋体" w:cs="宋体"/>
                <w:bCs/>
                <w:color w:val="000000"/>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restart"/>
            <w:vAlign w:val="center"/>
          </w:tcPr>
          <w:p>
            <w:pPr>
              <w:jc w:val="center"/>
              <w:rPr>
                <w:rFonts w:ascii="宋体" w:hAnsi="宋体"/>
                <w:kern w:val="0"/>
                <w:szCs w:val="21"/>
              </w:rPr>
            </w:pPr>
            <w:r>
              <w:rPr>
                <w:rFonts w:hint="eastAsia" w:ascii="宋体" w:hAnsi="宋体"/>
                <w:szCs w:val="21"/>
              </w:rPr>
              <w:t>组织实施</w:t>
            </w:r>
          </w:p>
        </w:tc>
        <w:tc>
          <w:tcPr>
            <w:tcW w:w="708" w:type="dxa"/>
            <w:vMerge w:val="restart"/>
            <w:vAlign w:val="center"/>
          </w:tcPr>
          <w:p>
            <w:pPr>
              <w:jc w:val="center"/>
              <w:rPr>
                <w:rFonts w:ascii="宋体" w:hAnsi="宋体"/>
                <w:sz w:val="20"/>
                <w:szCs w:val="20"/>
              </w:rPr>
            </w:pPr>
            <w:r>
              <w:rPr>
                <w:rFonts w:hint="eastAsia" w:ascii="宋体" w:hAnsi="宋体"/>
                <w:sz w:val="20"/>
                <w:szCs w:val="20"/>
              </w:rPr>
              <w:t>13</w:t>
            </w:r>
          </w:p>
        </w:tc>
        <w:tc>
          <w:tcPr>
            <w:tcW w:w="1843" w:type="dxa"/>
            <w:vAlign w:val="center"/>
          </w:tcPr>
          <w:p>
            <w:pPr>
              <w:jc w:val="center"/>
              <w:rPr>
                <w:rFonts w:ascii="宋体" w:hAnsi="宋体" w:cs="宋体"/>
                <w:b/>
                <w:bCs/>
                <w:color w:val="000000"/>
                <w:kern w:val="0"/>
                <w:szCs w:val="21"/>
              </w:rPr>
            </w:pPr>
            <w:r>
              <w:rPr>
                <w:rFonts w:hint="eastAsia" w:ascii="宋体" w:hAnsi="宋体"/>
                <w:szCs w:val="21"/>
              </w:rPr>
              <w:t>管理制度健全性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3</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3.00 </w:t>
            </w:r>
          </w:p>
        </w:tc>
        <w:tc>
          <w:tcPr>
            <w:tcW w:w="3068" w:type="dxa"/>
            <w:vAlign w:val="center"/>
          </w:tcPr>
          <w:p>
            <w:pPr>
              <w:widowControl/>
              <w:jc w:val="left"/>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Merge w:val="continue"/>
            <w:vAlign w:val="center"/>
          </w:tcPr>
          <w:p>
            <w:pPr>
              <w:jc w:val="center"/>
              <w:rPr>
                <w:rFonts w:ascii="宋体" w:hAnsi="宋体"/>
                <w:szCs w:val="21"/>
              </w:rPr>
            </w:pPr>
          </w:p>
        </w:tc>
        <w:tc>
          <w:tcPr>
            <w:tcW w:w="708" w:type="dxa"/>
            <w:vMerge w:val="continue"/>
            <w:vAlign w:val="center"/>
          </w:tcPr>
          <w:p>
            <w:pPr>
              <w:jc w:val="center"/>
              <w:rPr>
                <w:rFonts w:ascii="宋体" w:hAnsi="宋体"/>
                <w:sz w:val="20"/>
                <w:szCs w:val="20"/>
              </w:rPr>
            </w:pPr>
          </w:p>
        </w:tc>
        <w:tc>
          <w:tcPr>
            <w:tcW w:w="1843" w:type="dxa"/>
            <w:vAlign w:val="center"/>
          </w:tcPr>
          <w:p>
            <w:pPr>
              <w:jc w:val="center"/>
              <w:rPr>
                <w:rFonts w:ascii="宋体" w:hAnsi="宋体"/>
                <w:szCs w:val="21"/>
              </w:rPr>
            </w:pPr>
            <w:r>
              <w:rPr>
                <w:rFonts w:hint="eastAsia" w:ascii="宋体" w:hAnsi="宋体"/>
                <w:szCs w:val="21"/>
              </w:rPr>
              <w:t>制度执行有效性</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10</w:t>
            </w:r>
          </w:p>
        </w:tc>
        <w:tc>
          <w:tcPr>
            <w:tcW w:w="78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 xml:space="preserve">7.80 </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实施方案不完善；招投标、合同内容不规范；履约监管不到位。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restart"/>
            <w:vAlign w:val="center"/>
          </w:tcPr>
          <w:p>
            <w:pPr>
              <w:jc w:val="center"/>
              <w:rPr>
                <w:rFonts w:ascii="宋体" w:hAnsi="宋体" w:cs="宋体"/>
                <w:color w:val="000000"/>
                <w:kern w:val="0"/>
                <w:szCs w:val="21"/>
              </w:rPr>
            </w:pPr>
            <w:r>
              <w:rPr>
                <w:rFonts w:hint="eastAsia" w:ascii="宋体" w:hAnsi="宋体" w:cs="宋体"/>
                <w:color w:val="000000"/>
                <w:kern w:val="0"/>
                <w:szCs w:val="21"/>
              </w:rPr>
              <w:t>产出</w:t>
            </w:r>
          </w:p>
          <w:p>
            <w:pPr>
              <w:rPr>
                <w:rFonts w:ascii="宋体" w:hAnsi="宋体" w:cs="宋体"/>
                <w:b/>
                <w:bCs/>
                <w:color w:val="000000"/>
                <w:kern w:val="0"/>
                <w:szCs w:val="21"/>
              </w:rPr>
            </w:pPr>
            <w:r>
              <w:rPr>
                <w:rFonts w:hint="eastAsia" w:ascii="宋体" w:hAnsi="宋体"/>
                <w:szCs w:val="21"/>
              </w:rPr>
              <w:t>（30分）</w:t>
            </w:r>
          </w:p>
        </w:tc>
        <w:tc>
          <w:tcPr>
            <w:tcW w:w="1134" w:type="dxa"/>
            <w:vAlign w:val="center"/>
          </w:tcPr>
          <w:p>
            <w:pPr>
              <w:widowControl/>
              <w:jc w:val="center"/>
              <w:textAlignment w:val="center"/>
              <w:rPr>
                <w:rFonts w:ascii="宋体" w:hAnsi="宋体" w:cs="宋体"/>
                <w:b/>
                <w:bCs/>
                <w:color w:val="000000"/>
                <w:kern w:val="0"/>
                <w:szCs w:val="21"/>
              </w:rPr>
            </w:pPr>
            <w:r>
              <w:rPr>
                <w:rStyle w:val="28"/>
                <w:rFonts w:hint="default"/>
              </w:rPr>
              <w:t xml:space="preserve">产出数量       </w:t>
            </w:r>
          </w:p>
        </w:tc>
        <w:tc>
          <w:tcPr>
            <w:tcW w:w="708" w:type="dxa"/>
            <w:vAlign w:val="center"/>
          </w:tcPr>
          <w:p>
            <w:pPr>
              <w:widowControl/>
              <w:jc w:val="center"/>
              <w:textAlignment w:val="center"/>
              <w:rPr>
                <w:rFonts w:ascii="宋体" w:hAnsi="宋体"/>
                <w:sz w:val="20"/>
                <w:szCs w:val="20"/>
              </w:rPr>
            </w:pPr>
            <w:r>
              <w:rPr>
                <w:rFonts w:hint="eastAsia" w:ascii="宋体" w:hAnsi="宋体" w:cs="宋体"/>
                <w:color w:val="000000"/>
                <w:kern w:val="0"/>
                <w:sz w:val="20"/>
                <w:szCs w:val="20"/>
              </w:rPr>
              <w:t>10</w:t>
            </w:r>
          </w:p>
        </w:tc>
        <w:tc>
          <w:tcPr>
            <w:tcW w:w="1843" w:type="dxa"/>
            <w:vAlign w:val="center"/>
          </w:tcPr>
          <w:p>
            <w:pPr>
              <w:widowControl/>
              <w:jc w:val="center"/>
              <w:textAlignment w:val="center"/>
              <w:rPr>
                <w:rFonts w:ascii="宋体" w:hAnsi="宋体"/>
                <w:szCs w:val="21"/>
              </w:rPr>
            </w:pPr>
            <w:r>
              <w:rPr>
                <w:rFonts w:hint="eastAsia" w:ascii="宋体" w:hAnsi="宋体" w:cs="宋体"/>
                <w:color w:val="000000"/>
                <w:kern w:val="0"/>
                <w:sz w:val="20"/>
                <w:szCs w:val="20"/>
              </w:rPr>
              <w:t>实际完成率</w:t>
            </w:r>
          </w:p>
        </w:tc>
        <w:tc>
          <w:tcPr>
            <w:tcW w:w="709"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10</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lang w:val="en-US" w:eastAsia="zh-CN"/>
              </w:rPr>
              <w:t>10.00</w:t>
            </w:r>
            <w:r>
              <w:rPr>
                <w:rFonts w:hint="eastAsia" w:ascii="宋体" w:hAnsi="宋体" w:cs="宋体"/>
                <w:color w:val="000000"/>
                <w:kern w:val="0"/>
                <w:sz w:val="20"/>
                <w:szCs w:val="20"/>
              </w:rPr>
              <w:t xml:space="preserve"> </w:t>
            </w:r>
          </w:p>
        </w:tc>
        <w:tc>
          <w:tcPr>
            <w:tcW w:w="3068" w:type="dxa"/>
            <w:vAlign w:val="center"/>
          </w:tcPr>
          <w:p>
            <w:pPr>
              <w:widowControl/>
              <w:jc w:val="left"/>
              <w:textAlignment w:val="center"/>
              <w:rPr>
                <w:rFonts w:ascii="宋体" w:hAnsi="宋体" w:cs="宋体"/>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产出质量</w:t>
            </w:r>
          </w:p>
        </w:tc>
        <w:tc>
          <w:tcPr>
            <w:tcW w:w="708" w:type="dxa"/>
            <w:vAlign w:val="center"/>
          </w:tcPr>
          <w:p>
            <w:pPr>
              <w:widowControl/>
              <w:jc w:val="center"/>
              <w:textAlignment w:val="center"/>
              <w:rPr>
                <w:rFonts w:ascii="宋体" w:hAnsi="宋体"/>
                <w:sz w:val="20"/>
                <w:szCs w:val="20"/>
              </w:rPr>
            </w:pPr>
            <w:r>
              <w:rPr>
                <w:rFonts w:hint="eastAsia" w:ascii="宋体" w:hAnsi="宋体" w:cs="宋体"/>
                <w:color w:val="000000"/>
                <w:kern w:val="0"/>
                <w:sz w:val="20"/>
                <w:szCs w:val="20"/>
              </w:rPr>
              <w:t>10</w:t>
            </w:r>
          </w:p>
        </w:tc>
        <w:tc>
          <w:tcPr>
            <w:tcW w:w="1843" w:type="dxa"/>
            <w:vAlign w:val="center"/>
          </w:tcPr>
          <w:p>
            <w:pPr>
              <w:widowControl/>
              <w:jc w:val="center"/>
              <w:textAlignment w:val="center"/>
              <w:rPr>
                <w:rFonts w:ascii="宋体" w:hAnsi="宋体"/>
                <w:szCs w:val="21"/>
              </w:rPr>
            </w:pPr>
            <w:r>
              <w:rPr>
                <w:rFonts w:hint="eastAsia" w:ascii="宋体" w:hAnsi="宋体" w:cs="宋体"/>
                <w:color w:val="000000"/>
                <w:kern w:val="0"/>
                <w:sz w:val="20"/>
                <w:szCs w:val="20"/>
              </w:rPr>
              <w:t>质量达标率</w:t>
            </w:r>
          </w:p>
        </w:tc>
        <w:tc>
          <w:tcPr>
            <w:tcW w:w="709"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10</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7.</w:t>
            </w: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xml:space="preserve">0 </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对服务质量监管有待加强。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产出时效</w:t>
            </w:r>
          </w:p>
        </w:tc>
        <w:tc>
          <w:tcPr>
            <w:tcW w:w="708" w:type="dxa"/>
            <w:vAlign w:val="center"/>
          </w:tcPr>
          <w:p>
            <w:pPr>
              <w:widowControl/>
              <w:jc w:val="center"/>
              <w:textAlignment w:val="center"/>
              <w:rPr>
                <w:rFonts w:ascii="宋体" w:hAnsi="宋体"/>
                <w:sz w:val="20"/>
                <w:szCs w:val="20"/>
              </w:rPr>
            </w:pPr>
            <w:r>
              <w:rPr>
                <w:rFonts w:hint="eastAsia" w:ascii="宋体" w:hAnsi="宋体" w:cs="宋体"/>
                <w:color w:val="000000"/>
                <w:kern w:val="0"/>
                <w:sz w:val="20"/>
                <w:szCs w:val="20"/>
              </w:rPr>
              <w:t>5</w:t>
            </w:r>
          </w:p>
        </w:tc>
        <w:tc>
          <w:tcPr>
            <w:tcW w:w="1843"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完成及时性</w:t>
            </w:r>
          </w:p>
        </w:tc>
        <w:tc>
          <w:tcPr>
            <w:tcW w:w="709"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5</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5.00 </w:t>
            </w:r>
          </w:p>
        </w:tc>
        <w:tc>
          <w:tcPr>
            <w:tcW w:w="3068" w:type="dxa"/>
            <w:vAlign w:val="center"/>
          </w:tcPr>
          <w:p>
            <w:pPr>
              <w:jc w:val="center"/>
              <w:rPr>
                <w:rFonts w:ascii="宋体" w:hAnsi="宋体" w:cs="宋体"/>
                <w:bCs/>
                <w:color w:val="000000"/>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产出成本</w:t>
            </w:r>
          </w:p>
        </w:tc>
        <w:tc>
          <w:tcPr>
            <w:tcW w:w="70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843"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成本节约率</w:t>
            </w:r>
          </w:p>
        </w:tc>
        <w:tc>
          <w:tcPr>
            <w:tcW w:w="709"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5</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5.00 </w:t>
            </w:r>
          </w:p>
        </w:tc>
        <w:tc>
          <w:tcPr>
            <w:tcW w:w="3068" w:type="dxa"/>
            <w:vAlign w:val="center"/>
          </w:tcPr>
          <w:p>
            <w:pPr>
              <w:widowControl/>
              <w:jc w:val="left"/>
              <w:textAlignment w:val="center"/>
              <w:rPr>
                <w:rFonts w:ascii="宋体" w:hAnsi="宋体" w:cs="宋体"/>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restart"/>
            <w:vAlign w:val="center"/>
          </w:tcPr>
          <w:p>
            <w:pPr>
              <w:ind w:firstLine="210" w:firstLineChars="100"/>
              <w:rPr>
                <w:rFonts w:ascii="宋体" w:hAnsi="宋体" w:cs="宋体"/>
                <w:color w:val="000000"/>
                <w:kern w:val="0"/>
                <w:szCs w:val="21"/>
              </w:rPr>
            </w:pPr>
            <w:r>
              <w:rPr>
                <w:rFonts w:hint="eastAsia" w:ascii="宋体" w:hAnsi="宋体" w:cs="宋体"/>
                <w:color w:val="000000"/>
                <w:kern w:val="0"/>
                <w:szCs w:val="21"/>
              </w:rPr>
              <w:t>效益</w:t>
            </w:r>
          </w:p>
          <w:p>
            <w:pPr>
              <w:rPr>
                <w:rFonts w:ascii="宋体" w:hAnsi="宋体" w:cs="宋体"/>
                <w:b/>
                <w:bCs/>
                <w:color w:val="000000"/>
                <w:kern w:val="0"/>
                <w:szCs w:val="21"/>
              </w:rPr>
            </w:pPr>
            <w:r>
              <w:rPr>
                <w:rFonts w:hint="eastAsia" w:ascii="宋体" w:hAnsi="宋体" w:cs="宋体"/>
                <w:color w:val="000000"/>
                <w:kern w:val="0"/>
                <w:szCs w:val="21"/>
              </w:rPr>
              <w:t>（3</w:t>
            </w:r>
            <w:r>
              <w:rPr>
                <w:rFonts w:hint="eastAsia" w:ascii="宋体" w:hAnsi="宋体"/>
                <w:szCs w:val="21"/>
              </w:rPr>
              <w:t>0分）</w:t>
            </w:r>
          </w:p>
        </w:tc>
        <w:tc>
          <w:tcPr>
            <w:tcW w:w="1134"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项目效益</w:t>
            </w:r>
          </w:p>
        </w:tc>
        <w:tc>
          <w:tcPr>
            <w:tcW w:w="70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843"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 w:val="20"/>
                <w:szCs w:val="20"/>
              </w:rPr>
              <w:t>效益达成度</w:t>
            </w:r>
          </w:p>
        </w:tc>
        <w:tc>
          <w:tcPr>
            <w:tcW w:w="709" w:type="dxa"/>
            <w:vAlign w:val="center"/>
          </w:tcPr>
          <w:p>
            <w:pPr>
              <w:jc w:val="center"/>
              <w:rPr>
                <w:rFonts w:ascii="宋体" w:hAnsi="宋体" w:cs="宋体"/>
                <w:sz w:val="20"/>
                <w:szCs w:val="20"/>
              </w:rPr>
            </w:pPr>
            <w:r>
              <w:rPr>
                <w:rFonts w:hint="eastAsia" w:ascii="宋体" w:hAnsi="宋体" w:cs="宋体"/>
                <w:sz w:val="20"/>
                <w:szCs w:val="20"/>
              </w:rPr>
              <w:t>10</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sz w:val="20"/>
                <w:szCs w:val="20"/>
              </w:rPr>
              <w:t>10</w:t>
            </w:r>
            <w:r>
              <w:rPr>
                <w:rFonts w:hint="eastAsia" w:ascii="宋体" w:hAnsi="宋体" w:cs="宋体"/>
                <w:sz w:val="20"/>
                <w:szCs w:val="20"/>
                <w:lang w:val="en-US" w:eastAsia="zh-CN"/>
              </w:rPr>
              <w:t>.00</w:t>
            </w:r>
          </w:p>
        </w:tc>
        <w:tc>
          <w:tcPr>
            <w:tcW w:w="3068" w:type="dxa"/>
            <w:vAlign w:val="center"/>
          </w:tcPr>
          <w:p>
            <w:pPr>
              <w:widowControl/>
              <w:jc w:val="left"/>
              <w:textAlignment w:val="center"/>
              <w:rPr>
                <w:rFonts w:ascii="宋体" w:hAnsi="宋体" w:cs="宋体"/>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01" w:type="dxa"/>
            <w:vMerge w:val="continue"/>
            <w:vAlign w:val="center"/>
          </w:tcPr>
          <w:p>
            <w:pPr>
              <w:jc w:val="center"/>
              <w:rPr>
                <w:rFonts w:ascii="宋体" w:hAnsi="宋体" w:cs="宋体"/>
                <w:b/>
                <w:bCs/>
                <w:color w:val="000000"/>
                <w:kern w:val="0"/>
                <w:szCs w:val="21"/>
              </w:rPr>
            </w:pPr>
          </w:p>
        </w:tc>
        <w:tc>
          <w:tcPr>
            <w:tcW w:w="1134" w:type="dxa"/>
            <w:vAlign w:val="center"/>
          </w:tcPr>
          <w:p>
            <w:pPr>
              <w:widowControl/>
              <w:jc w:val="center"/>
              <w:textAlignment w:val="center"/>
              <w:rPr>
                <w:rFonts w:ascii="宋体" w:hAnsi="宋体" w:cs="宋体"/>
                <w:color w:val="000000"/>
                <w:kern w:val="0"/>
                <w:szCs w:val="21"/>
              </w:rPr>
            </w:pPr>
            <w:r>
              <w:rPr>
                <w:kern w:val="0"/>
                <w:sz w:val="20"/>
                <w:szCs w:val="20"/>
              </w:rPr>
              <w:t>满意度</w:t>
            </w:r>
          </w:p>
        </w:tc>
        <w:tc>
          <w:tcPr>
            <w:tcW w:w="708" w:type="dxa"/>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843" w:type="dxa"/>
            <w:vAlign w:val="center"/>
          </w:tcPr>
          <w:p>
            <w:pPr>
              <w:widowControl/>
              <w:jc w:val="center"/>
              <w:textAlignment w:val="center"/>
              <w:rPr>
                <w:rFonts w:ascii="宋体" w:hAnsi="宋体" w:cs="宋体"/>
                <w:b/>
                <w:bCs/>
                <w:color w:val="000000"/>
                <w:kern w:val="0"/>
                <w:szCs w:val="21"/>
              </w:rPr>
            </w:pPr>
            <w:r>
              <w:rPr>
                <w:rFonts w:hint="eastAsia" w:ascii="宋体" w:hAnsi="宋体" w:cs="宋体"/>
                <w:color w:val="000000"/>
                <w:kern w:val="0"/>
                <w:sz w:val="20"/>
                <w:szCs w:val="20"/>
              </w:rPr>
              <w:t>服务对象满意度</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20</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16.10 </w:t>
            </w:r>
          </w:p>
        </w:tc>
        <w:tc>
          <w:tcPr>
            <w:tcW w:w="3068" w:type="dxa"/>
            <w:vAlign w:val="center"/>
          </w:tcPr>
          <w:p>
            <w:pPr>
              <w:widowControl/>
              <w:jc w:val="left"/>
              <w:textAlignment w:val="center"/>
              <w:rPr>
                <w:rFonts w:ascii="宋体" w:hAnsi="宋体" w:cs="宋体"/>
                <w:bCs/>
                <w:color w:val="000000"/>
                <w:kern w:val="0"/>
                <w:sz w:val="20"/>
                <w:szCs w:val="20"/>
              </w:rPr>
            </w:pPr>
            <w:r>
              <w:rPr>
                <w:rFonts w:hint="eastAsia" w:ascii="宋体" w:hAnsi="宋体" w:cs="宋体"/>
                <w:color w:val="000000"/>
                <w:kern w:val="0"/>
                <w:sz w:val="20"/>
                <w:szCs w:val="20"/>
              </w:rPr>
              <w:t>满意度调查方法科学性不足，调查问卷缺乏相关要素。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235" w:type="dxa"/>
            <w:gridSpan w:val="2"/>
            <w:vAlign w:val="center"/>
          </w:tcPr>
          <w:p>
            <w:pPr>
              <w:jc w:val="center"/>
              <w:rPr>
                <w:rFonts w:ascii="宋体" w:hAnsi="宋体" w:cs="宋体"/>
                <w:color w:val="000000"/>
                <w:kern w:val="0"/>
                <w:szCs w:val="21"/>
              </w:rPr>
            </w:pPr>
            <w:r>
              <w:rPr>
                <w:rFonts w:hint="eastAsia" w:ascii="宋体" w:hAnsi="宋体" w:cs="宋体"/>
                <w:b/>
                <w:color w:val="000000"/>
                <w:kern w:val="0"/>
                <w:szCs w:val="21"/>
              </w:rPr>
              <w:t>合计</w:t>
            </w:r>
          </w:p>
        </w:tc>
        <w:tc>
          <w:tcPr>
            <w:tcW w:w="708" w:type="dxa"/>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843" w:type="dxa"/>
            <w:vAlign w:val="center"/>
          </w:tcPr>
          <w:p>
            <w:pPr>
              <w:jc w:val="center"/>
              <w:rPr>
                <w:rFonts w:ascii="宋体" w:hAnsi="宋体" w:cs="宋体"/>
                <w:color w:val="000000"/>
                <w:kern w:val="0"/>
                <w:szCs w:val="21"/>
              </w:rPr>
            </w:pPr>
            <w:r>
              <w:rPr>
                <w:rFonts w:hint="eastAsia" w:ascii="宋体" w:hAnsi="宋体" w:cs="宋体"/>
                <w:color w:val="000000"/>
                <w:kern w:val="0"/>
                <w:szCs w:val="21"/>
              </w:rPr>
              <w:t>——</w:t>
            </w:r>
          </w:p>
        </w:tc>
        <w:tc>
          <w:tcPr>
            <w:tcW w:w="709" w:type="dxa"/>
            <w:vAlign w:val="center"/>
          </w:tcPr>
          <w:p>
            <w:pPr>
              <w:jc w:val="center"/>
              <w:rPr>
                <w:rFonts w:ascii="宋体" w:hAnsi="宋体" w:cs="宋体"/>
                <w:bCs/>
                <w:color w:val="000000"/>
                <w:kern w:val="0"/>
                <w:sz w:val="20"/>
                <w:szCs w:val="20"/>
              </w:rPr>
            </w:pPr>
            <w:r>
              <w:rPr>
                <w:rFonts w:hint="eastAsia" w:ascii="宋体" w:hAnsi="宋体" w:cs="宋体"/>
                <w:bCs/>
                <w:color w:val="000000"/>
                <w:kern w:val="0"/>
                <w:sz w:val="20"/>
                <w:szCs w:val="20"/>
              </w:rPr>
              <w:t>100</w:t>
            </w:r>
          </w:p>
        </w:tc>
        <w:tc>
          <w:tcPr>
            <w:tcW w:w="788" w:type="dxa"/>
            <w:vAlign w:val="center"/>
          </w:tcPr>
          <w:p>
            <w:pPr>
              <w:widowControl/>
              <w:jc w:val="center"/>
              <w:textAlignment w:val="center"/>
              <w:rPr>
                <w:rFonts w:ascii="宋体" w:hAnsi="宋体" w:cs="宋体"/>
                <w:bCs/>
                <w:color w:val="000000"/>
                <w:kern w:val="0"/>
                <w:sz w:val="20"/>
                <w:szCs w:val="20"/>
              </w:rPr>
            </w:pPr>
            <w:r>
              <w:rPr>
                <w:rFonts w:hint="eastAsia" w:ascii="宋体" w:hAnsi="宋体" w:cs="宋体"/>
                <w:color w:val="000000"/>
                <w:kern w:val="0"/>
                <w:sz w:val="20"/>
                <w:szCs w:val="20"/>
              </w:rPr>
              <w:t xml:space="preserve">85.75 </w:t>
            </w:r>
          </w:p>
        </w:tc>
        <w:tc>
          <w:tcPr>
            <w:tcW w:w="3068" w:type="dxa"/>
            <w:vAlign w:val="center"/>
          </w:tcPr>
          <w:p>
            <w:pPr>
              <w:jc w:val="center"/>
              <w:rPr>
                <w:rFonts w:ascii="宋体" w:hAnsi="宋体" w:cs="宋体"/>
                <w:bCs/>
                <w:color w:val="000000"/>
                <w:kern w:val="0"/>
                <w:szCs w:val="20"/>
              </w:rPr>
            </w:pPr>
            <w:r>
              <w:rPr>
                <w:rFonts w:hint="eastAsia" w:ascii="宋体" w:hAnsi="宋体" w:cs="宋体"/>
                <w:color w:val="000000"/>
                <w:szCs w:val="21"/>
              </w:rPr>
              <w:t>——</w:t>
            </w:r>
          </w:p>
        </w:tc>
      </w:tr>
    </w:tbl>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numPr>
          <w:ilvl w:val="0"/>
          <w:numId w:val="9"/>
        </w:numPr>
        <w:spacing w:line="56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项目支出绩效自评表</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p>
      <w:pPr>
        <w:spacing w:line="480" w:lineRule="exact"/>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文星标宋">
    <w:altName w:val="Arial Unicode MS"/>
    <w:panose1 w:val="02010609000101010101"/>
    <w:charset w:val="86"/>
    <w:family w:val="auto"/>
    <w:pitch w:val="default"/>
    <w:sig w:usb0="00000000" w:usb1="080E0000" w:usb2="0000001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3</w: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5</w: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15</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23688632">
    <w:nsid w:val="66BD66B8"/>
    <w:multiLevelType w:val="singleLevel"/>
    <w:tmpl w:val="66BD66B8"/>
    <w:lvl w:ilvl="0" w:tentative="1">
      <w:start w:val="6"/>
      <w:numFmt w:val="decimal"/>
      <w:suff w:val="nothing"/>
      <w:lvlText w:val="%1、"/>
      <w:lvlJc w:val="left"/>
    </w:lvl>
  </w:abstractNum>
  <w:abstractNum w:abstractNumId="1752474510">
    <w:nsid w:val="6874A38E"/>
    <w:multiLevelType w:val="singleLevel"/>
    <w:tmpl w:val="6874A38E"/>
    <w:lvl w:ilvl="0" w:tentative="1">
      <w:start w:val="2"/>
      <w:numFmt w:val="decimal"/>
      <w:suff w:val="nothing"/>
      <w:lvlText w:val="%1."/>
      <w:lvlJc w:val="left"/>
    </w:lvl>
  </w:abstractNum>
  <w:abstractNum w:abstractNumId="1695370018">
    <w:nsid w:val="650D4B22"/>
    <w:multiLevelType w:val="singleLevel"/>
    <w:tmpl w:val="650D4B22"/>
    <w:lvl w:ilvl="0" w:tentative="1">
      <w:start w:val="3"/>
      <w:numFmt w:val="decimal"/>
      <w:suff w:val="nothing"/>
      <w:lvlText w:val="%1、"/>
      <w:lvlJc w:val="left"/>
    </w:lvl>
  </w:abstractNum>
  <w:abstractNum w:abstractNumId="1752475652">
    <w:nsid w:val="6874A804"/>
    <w:multiLevelType w:val="singleLevel"/>
    <w:tmpl w:val="6874A804"/>
    <w:lvl w:ilvl="0" w:tentative="1">
      <w:start w:val="6"/>
      <w:numFmt w:val="chineseCounting"/>
      <w:suff w:val="nothing"/>
      <w:lvlText w:val="%1、"/>
      <w:lvlJc w:val="left"/>
    </w:lvl>
  </w:abstractNum>
  <w:abstractNum w:abstractNumId="2373878974">
    <w:nsid w:val="8D7E84BE"/>
    <w:multiLevelType w:val="singleLevel"/>
    <w:tmpl w:val="8D7E84BE"/>
    <w:lvl w:ilvl="0" w:tentative="1">
      <w:start w:val="1"/>
      <w:numFmt w:val="chineseCounting"/>
      <w:suff w:val="nothing"/>
      <w:lvlText w:val="%1、"/>
      <w:lvlJc w:val="left"/>
      <w:rPr>
        <w:rFonts w:hint="eastAsia"/>
      </w:rPr>
    </w:lvl>
  </w:abstractNum>
  <w:abstractNum w:abstractNumId="1752474598">
    <w:nsid w:val="6874A3E6"/>
    <w:multiLevelType w:val="singleLevel"/>
    <w:tmpl w:val="6874A3E6"/>
    <w:lvl w:ilvl="0" w:tentative="1">
      <w:start w:val="4"/>
      <w:numFmt w:val="chineseCounting"/>
      <w:suff w:val="nothing"/>
      <w:lvlText w:val="（%1）"/>
      <w:lvlJc w:val="left"/>
    </w:lvl>
  </w:abstractNum>
  <w:abstractNum w:abstractNumId="1752474548">
    <w:nsid w:val="6874A3B4"/>
    <w:multiLevelType w:val="singleLevel"/>
    <w:tmpl w:val="6874A3B4"/>
    <w:lvl w:ilvl="0" w:tentative="1">
      <w:start w:val="2"/>
      <w:numFmt w:val="chineseCounting"/>
      <w:suff w:val="nothing"/>
      <w:lvlText w:val="（%1）"/>
      <w:lvlJc w:val="left"/>
    </w:lvl>
  </w:abstractNum>
  <w:abstractNum w:abstractNumId="1757577897">
    <w:nsid w:val="68C282A9"/>
    <w:multiLevelType w:val="singleLevel"/>
    <w:tmpl w:val="68C282A9"/>
    <w:lvl w:ilvl="0" w:tentative="1">
      <w:start w:val="1"/>
      <w:numFmt w:val="decimal"/>
      <w:suff w:val="nothing"/>
      <w:lvlText w:val="%1."/>
      <w:lvlJc w:val="left"/>
    </w:lvl>
  </w:abstractNum>
  <w:abstractNum w:abstractNumId="2910398570">
    <w:nsid w:val="AD79286A"/>
    <w:multiLevelType w:val="singleLevel"/>
    <w:tmpl w:val="AD79286A"/>
    <w:lvl w:ilvl="0" w:tentative="1">
      <w:start w:val="3"/>
      <w:numFmt w:val="chineseCounting"/>
      <w:suff w:val="nothing"/>
      <w:lvlText w:val="%1、"/>
      <w:lvlJc w:val="left"/>
      <w:rPr>
        <w:rFonts w:hint="eastAsia"/>
      </w:rPr>
    </w:lvl>
  </w:abstractNum>
  <w:num w:numId="1">
    <w:abstractNumId w:val="1695370018"/>
  </w:num>
  <w:num w:numId="2">
    <w:abstractNumId w:val="1723688632"/>
  </w:num>
  <w:num w:numId="3">
    <w:abstractNumId w:val="1757577897"/>
  </w:num>
  <w:num w:numId="4">
    <w:abstractNumId w:val="2373878974"/>
  </w:num>
  <w:num w:numId="5">
    <w:abstractNumId w:val="1752474510"/>
  </w:num>
  <w:num w:numId="6">
    <w:abstractNumId w:val="1752474548"/>
  </w:num>
  <w:num w:numId="7">
    <w:abstractNumId w:val="1752474598"/>
  </w:num>
  <w:num w:numId="8">
    <w:abstractNumId w:val="1752475652"/>
  </w:num>
  <w:num w:numId="9">
    <w:abstractNumId w:val="29103985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483E1A"/>
    <w:rsid w:val="167A2FF9"/>
    <w:rsid w:val="1764587C"/>
    <w:rsid w:val="17D34C26"/>
    <w:rsid w:val="18581C69"/>
    <w:rsid w:val="1AEC0734"/>
    <w:rsid w:val="1DEF20B0"/>
    <w:rsid w:val="1FF7AB17"/>
    <w:rsid w:val="214243FA"/>
    <w:rsid w:val="21AD613C"/>
    <w:rsid w:val="22467189"/>
    <w:rsid w:val="236E080D"/>
    <w:rsid w:val="257A14F5"/>
    <w:rsid w:val="27196C26"/>
    <w:rsid w:val="29EF086F"/>
    <w:rsid w:val="2BC34C59"/>
    <w:rsid w:val="2EFFE297"/>
    <w:rsid w:val="301437CA"/>
    <w:rsid w:val="3271734E"/>
    <w:rsid w:val="349D1F0A"/>
    <w:rsid w:val="34DD0473"/>
    <w:rsid w:val="3A8E35DC"/>
    <w:rsid w:val="3C684897"/>
    <w:rsid w:val="3FCD14C1"/>
    <w:rsid w:val="432F1E46"/>
    <w:rsid w:val="433E495C"/>
    <w:rsid w:val="45582750"/>
    <w:rsid w:val="489F2FD7"/>
    <w:rsid w:val="4A7E04C4"/>
    <w:rsid w:val="4AC27CB3"/>
    <w:rsid w:val="4BF72BEF"/>
    <w:rsid w:val="4FA90297"/>
    <w:rsid w:val="4FC41A43"/>
    <w:rsid w:val="5087462C"/>
    <w:rsid w:val="51DB3C59"/>
    <w:rsid w:val="550C0952"/>
    <w:rsid w:val="55762E42"/>
    <w:rsid w:val="57A7B272"/>
    <w:rsid w:val="58470068"/>
    <w:rsid w:val="58747CAC"/>
    <w:rsid w:val="5A1720F9"/>
    <w:rsid w:val="5A635857"/>
    <w:rsid w:val="5A72006F"/>
    <w:rsid w:val="5B9C37C2"/>
    <w:rsid w:val="5BA7C654"/>
    <w:rsid w:val="5C063D09"/>
    <w:rsid w:val="5C3979DB"/>
    <w:rsid w:val="5C4A56F7"/>
    <w:rsid w:val="5DF716AE"/>
    <w:rsid w:val="5F9F507E"/>
    <w:rsid w:val="60A54109"/>
    <w:rsid w:val="61D01CDF"/>
    <w:rsid w:val="64C0607C"/>
    <w:rsid w:val="65756C86"/>
    <w:rsid w:val="674D385B"/>
    <w:rsid w:val="676F09E1"/>
    <w:rsid w:val="6B903E85"/>
    <w:rsid w:val="6D236C77"/>
    <w:rsid w:val="6D9013CC"/>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C477E3"/>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6">
    <w:name w:val="Default Paragraph Font"/>
    <w:unhideWhenUsed/>
    <w:qFormat/>
    <w:uiPriority w:val="1"/>
  </w:style>
  <w:style w:type="table" w:default="1" w:styleId="19">
    <w:name w:val="Normal Table"/>
    <w:unhideWhenUsed/>
    <w:qFormat/>
    <w:uiPriority w:val="99"/>
    <w:tblPr>
      <w:tblStyle w:val="19"/>
      <w:tblLayout w:type="fixed"/>
      <w:tblCellMar>
        <w:top w:w="0" w:type="dxa"/>
        <w:left w:w="108" w:type="dxa"/>
        <w:bottom w:w="0" w:type="dxa"/>
        <w:right w:w="108" w:type="dxa"/>
      </w:tblCellMar>
    </w:tblPr>
    <w:tcPr>
      <w:textDirection w:val="lrTb"/>
    </w:tcPr>
  </w:style>
  <w:style w:type="paragraph" w:styleId="4">
    <w:name w:val="Normal Indent"/>
    <w:basedOn w:val="1"/>
    <w:qFormat/>
    <w:uiPriority w:val="0"/>
    <w:pPr>
      <w:ind w:firstLine="200" w:firstLineChars="200"/>
    </w:pPr>
  </w:style>
  <w:style w:type="paragraph" w:styleId="5">
    <w:name w:val="Body Text"/>
    <w:basedOn w:val="1"/>
    <w:uiPriority w:val="0"/>
    <w:pPr>
      <w:spacing w:after="140" w:line="276" w:lineRule="auto"/>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toc 3"/>
    <w:basedOn w:val="1"/>
    <w:next w:val="1"/>
    <w:uiPriority w:val="0"/>
    <w:pPr>
      <w:ind w:left="420"/>
    </w:pPr>
    <w:rPr>
      <w:rFonts w:ascii="等线" w:hAnsi="等线" w:eastAsia="等线"/>
      <w:b/>
      <w:sz w:val="30"/>
      <w:szCs w:val="30"/>
    </w:rPr>
  </w:style>
  <w:style w:type="paragraph" w:styleId="8">
    <w:name w:val="Plain Text"/>
    <w:basedOn w:val="1"/>
    <w:uiPriority w:val="0"/>
    <w:rPr>
      <w:rFonts w:ascii="宋体" w:hAnsi="Courier New"/>
      <w:szCs w:val="21"/>
    </w:rPr>
  </w:style>
  <w:style w:type="paragraph" w:styleId="9">
    <w:name w:val="Date"/>
    <w:basedOn w:val="1"/>
    <w:next w:val="1"/>
    <w:qFormat/>
    <w:uiPriority w:val="0"/>
    <w:pPr>
      <w:ind w:left="100" w:leftChars="2500"/>
    </w:pPr>
  </w:style>
  <w:style w:type="paragraph" w:styleId="10">
    <w:name w:val="Balloon Text"/>
    <w:basedOn w:val="1"/>
    <w:semiHidden/>
    <w:qFormat/>
    <w:uiPriority w:val="0"/>
    <w:rPr>
      <w:sz w:val="18"/>
      <w:szCs w:val="18"/>
    </w:rPr>
  </w:style>
  <w:style w:type="paragraph" w:styleId="11">
    <w:name w:val="footer"/>
    <w:basedOn w:val="1"/>
    <w:link w:val="26"/>
    <w:qFormat/>
    <w:uiPriority w:val="0"/>
    <w:pPr>
      <w:tabs>
        <w:tab w:val="center" w:pos="4153"/>
        <w:tab w:val="right" w:pos="8306"/>
      </w:tabs>
      <w:snapToGrid w:val="0"/>
      <w:jc w:val="left"/>
    </w:pPr>
    <w:rPr>
      <w:sz w:val="18"/>
      <w:szCs w:val="18"/>
    </w:rPr>
  </w:style>
  <w:style w:type="paragraph" w:styleId="12">
    <w:name w:val="Body Text First Indent 2"/>
    <w:basedOn w:val="6"/>
    <w:uiPriority w:val="0"/>
  </w:style>
  <w:style w:type="paragraph" w:styleId="13">
    <w:name w:val="header"/>
    <w:basedOn w:val="1"/>
    <w:link w:val="2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toc 1"/>
    <w:basedOn w:val="1"/>
    <w:next w:val="1"/>
    <w:uiPriority w:val="0"/>
    <w:pPr>
      <w:spacing w:line="288" w:lineRule="auto"/>
      <w:jc w:val="left"/>
    </w:pPr>
    <w:rPr>
      <w:rFonts w:ascii="宋体" w:hAnsi="Calibri" w:eastAsia="宋体" w:cs="Times New Roman"/>
      <w:color w:val="000000"/>
      <w:szCs w:val="21"/>
    </w:rPr>
  </w:style>
  <w:style w:type="paragraph" w:styleId="15">
    <w:name w:val="Normal (Web)"/>
    <w:basedOn w:val="1"/>
    <w:unhideWhenUsed/>
    <w:qFormat/>
    <w:uiPriority w:val="0"/>
    <w:pPr>
      <w:spacing w:before="100" w:beforeAutospacing="1" w:after="100" w:afterAutospacing="1"/>
      <w:ind w:right="238"/>
      <w:jc w:val="left"/>
    </w:pPr>
    <w:rPr>
      <w:b/>
      <w:kern w:val="0"/>
      <w:sz w:val="24"/>
      <w:szCs w:val="20"/>
    </w:rPr>
  </w:style>
  <w:style w:type="character" w:styleId="17">
    <w:name w:val="Strong"/>
    <w:qFormat/>
    <w:uiPriority w:val="0"/>
    <w:rPr>
      <w:b/>
    </w:rPr>
  </w:style>
  <w:style w:type="character" w:styleId="18">
    <w:name w:val="page number"/>
    <w:qFormat/>
    <w:uiPriority w:val="0"/>
  </w:style>
  <w:style w:type="table" w:styleId="20">
    <w:name w:val="Table Grid"/>
    <w:basedOn w:val="19"/>
    <w:uiPriority w:val="0"/>
    <w:pPr/>
    <w:tblPr>
      <w:tblStyle w:val="1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21">
    <w:name w:val="Char Char Char Char Char Char Char"/>
    <w:basedOn w:val="1"/>
    <w:qFormat/>
    <w:uiPriority w:val="0"/>
    <w:rPr>
      <w:rFonts w:ascii="Tahoma" w:hAnsi="Tahoma"/>
      <w:sz w:val="24"/>
      <w:szCs w:val="20"/>
    </w:rPr>
  </w:style>
  <w:style w:type="paragraph" w:customStyle="1" w:styleId="22">
    <w:name w:val="Char1 Char Char Char"/>
    <w:basedOn w:val="1"/>
    <w:qFormat/>
    <w:uiPriority w:val="0"/>
    <w:pPr>
      <w:widowControl/>
      <w:spacing w:after="160" w:line="240" w:lineRule="exact"/>
      <w:jc w:val="left"/>
    </w:pPr>
    <w:rPr>
      <w:szCs w:val="20"/>
    </w:rPr>
  </w:style>
  <w:style w:type="paragraph" w:customStyle="1" w:styleId="23">
    <w:name w:val="Char"/>
    <w:basedOn w:val="1"/>
    <w:qFormat/>
    <w:uiPriority w:val="0"/>
    <w:rPr>
      <w:rFonts w:ascii="Tahoma" w:hAnsi="Tahoma"/>
      <w:sz w:val="24"/>
      <w:szCs w:val="20"/>
    </w:rPr>
  </w:style>
  <w:style w:type="paragraph" w:customStyle="1" w:styleId="24">
    <w:name w:val="Char Char3 Char Char"/>
    <w:basedOn w:val="1"/>
    <w:qFormat/>
    <w:uiPriority w:val="0"/>
    <w:rPr>
      <w:szCs w:val="21"/>
    </w:rPr>
  </w:style>
  <w:style w:type="paragraph" w:customStyle="1" w:styleId="25">
    <w:name w:val="正文1"/>
    <w:basedOn w:val="1"/>
    <w:next w:val="1"/>
    <w:qFormat/>
    <w:uiPriority w:val="99"/>
    <w:pPr>
      <w:tabs>
        <w:tab w:val="left" w:pos="480"/>
      </w:tabs>
      <w:spacing w:line="500" w:lineRule="exact"/>
      <w:ind w:left="359" w:hanging="359" w:hangingChars="171"/>
    </w:pPr>
    <w:rPr>
      <w:rFonts w:ascii="黑体" w:cs="黑体"/>
      <w:szCs w:val="21"/>
    </w:rPr>
  </w:style>
  <w:style w:type="character" w:customStyle="1" w:styleId="26">
    <w:name w:val="页脚 Char"/>
    <w:link w:val="11"/>
    <w:qFormat/>
    <w:uiPriority w:val="0"/>
    <w:rPr>
      <w:rFonts w:eastAsia="宋体"/>
      <w:kern w:val="2"/>
      <w:sz w:val="18"/>
      <w:szCs w:val="18"/>
      <w:lang w:val="en-US" w:eastAsia="zh-CN" w:bidi="ar-SA"/>
    </w:rPr>
  </w:style>
  <w:style w:type="character" w:customStyle="1" w:styleId="27">
    <w:name w:val="页眉 Char"/>
    <w:link w:val="13"/>
    <w:qFormat/>
    <w:uiPriority w:val="0"/>
    <w:rPr>
      <w:rFonts w:ascii="Calibri" w:hAnsi="Calibri" w:eastAsia="宋体"/>
      <w:kern w:val="2"/>
      <w:sz w:val="18"/>
      <w:szCs w:val="18"/>
      <w:lang w:val="en-US" w:eastAsia="zh-CN" w:bidi="ar-SA"/>
    </w:rPr>
  </w:style>
  <w:style w:type="character" w:customStyle="1" w:styleId="28">
    <w:name w:val="font1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镇及街道</cp:lastModifiedBy>
  <cp:lastPrinted>2020-08-09T03:39:00Z</cp:lastPrinted>
  <dcterms:modified xsi:type="dcterms:W3CDTF">2025-09-16T09:02:39Z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